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D572F" w14:textId="1A3FB287" w:rsidR="00B224A5" w:rsidRPr="00B05D16" w:rsidRDefault="009D71E8" w:rsidP="00A0305B">
      <w:pPr>
        <w:pStyle w:val="Heading1"/>
        <w:jc w:val="center"/>
        <w:rPr>
          <w:rFonts w:asciiTheme="minorHAnsi" w:hAnsiTheme="minorHAnsi" w:cstheme="minorHAnsi"/>
          <w:sz w:val="24"/>
        </w:rPr>
      </w:pPr>
      <w:bookmarkStart w:id="0" w:name="_Toc400361362"/>
      <w:bookmarkStart w:id="1" w:name="_Toc443397153"/>
      <w:bookmarkStart w:id="2" w:name="_Toc357771638"/>
      <w:bookmarkStart w:id="3" w:name="_Toc346793416"/>
      <w:bookmarkStart w:id="4" w:name="_Toc328122777"/>
      <w:r w:rsidRPr="00B05D16">
        <w:rPr>
          <w:rFonts w:asciiTheme="minorHAnsi" w:hAnsiTheme="minorHAnsi" w:cstheme="minorHAnsi"/>
          <w:sz w:val="24"/>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7F7E40" w:rsidRPr="00B05D16">
        <w:rPr>
          <w:rFonts w:asciiTheme="minorHAnsi" w:hAnsiTheme="minorHAnsi" w:cstheme="minorHAnsi"/>
          <w:sz w:val="24"/>
        </w:rPr>
        <w:t xml:space="preserve"> </w:t>
      </w:r>
      <w:r w:rsidR="00203D16">
        <w:rPr>
          <w:rFonts w:asciiTheme="minorHAnsi" w:hAnsiTheme="minorHAnsi" w:cstheme="minorHAnsi"/>
          <w:sz w:val="24"/>
        </w:rPr>
        <w:t>2024-2025</w:t>
      </w:r>
    </w:p>
    <w:p w14:paraId="2A7D54B2" w14:textId="37ABAA17" w:rsidR="00E66558" w:rsidRPr="00B05D16" w:rsidRDefault="009D71E8">
      <w:pPr>
        <w:pStyle w:val="Heading2"/>
        <w:rPr>
          <w:rFonts w:asciiTheme="minorHAnsi" w:hAnsiTheme="minorHAnsi" w:cstheme="minorHAnsi"/>
          <w:b w:val="0"/>
          <w:bCs/>
          <w:color w:val="auto"/>
          <w:sz w:val="24"/>
          <w:szCs w:val="24"/>
        </w:rPr>
      </w:pPr>
      <w:r w:rsidRPr="00B05D16">
        <w:rPr>
          <w:rFonts w:asciiTheme="minorHAnsi" w:hAnsiTheme="minorHAnsi" w:cstheme="minorHAnsi"/>
          <w:b w:val="0"/>
          <w:bCs/>
          <w:color w:val="auto"/>
          <w:sz w:val="24"/>
          <w:szCs w:val="24"/>
        </w:rPr>
        <w:t>This statement details our school’s use of pupil premium (and recovery premium for the 202</w:t>
      </w:r>
      <w:r w:rsidR="00203D16">
        <w:rPr>
          <w:rFonts w:asciiTheme="minorHAnsi" w:hAnsiTheme="minorHAnsi" w:cstheme="minorHAnsi"/>
          <w:b w:val="0"/>
          <w:bCs/>
          <w:color w:val="auto"/>
          <w:sz w:val="24"/>
          <w:szCs w:val="24"/>
        </w:rPr>
        <w:t>4</w:t>
      </w:r>
      <w:r w:rsidRPr="00B05D16">
        <w:rPr>
          <w:rFonts w:asciiTheme="minorHAnsi" w:hAnsiTheme="minorHAnsi" w:cstheme="minorHAnsi"/>
          <w:b w:val="0"/>
          <w:bCs/>
          <w:color w:val="auto"/>
          <w:sz w:val="24"/>
          <w:szCs w:val="24"/>
        </w:rPr>
        <w:t xml:space="preserve"> to 202</w:t>
      </w:r>
      <w:r w:rsidR="00203D16">
        <w:rPr>
          <w:rFonts w:asciiTheme="minorHAnsi" w:hAnsiTheme="minorHAnsi" w:cstheme="minorHAnsi"/>
          <w:b w:val="0"/>
          <w:bCs/>
          <w:color w:val="auto"/>
          <w:sz w:val="24"/>
          <w:szCs w:val="24"/>
        </w:rPr>
        <w:t>5</w:t>
      </w:r>
      <w:r w:rsidRPr="00B05D16">
        <w:rPr>
          <w:rFonts w:asciiTheme="minorHAnsi" w:hAnsiTheme="minorHAnsi" w:cstheme="minorHAnsi"/>
          <w:b w:val="0"/>
          <w:bCs/>
          <w:color w:val="auto"/>
          <w:sz w:val="24"/>
          <w:szCs w:val="24"/>
        </w:rPr>
        <w:t xml:space="preserve"> academic year) funding to help improve the attainment of our disadvantaged pupils. </w:t>
      </w:r>
    </w:p>
    <w:p w14:paraId="47F9A6E4" w14:textId="77777777" w:rsidR="00AB090E" w:rsidRDefault="009D71E8" w:rsidP="00AB090E">
      <w:pPr>
        <w:pStyle w:val="Heading2"/>
        <w:spacing w:before="240"/>
        <w:rPr>
          <w:rFonts w:asciiTheme="minorHAnsi" w:hAnsiTheme="minorHAnsi" w:cstheme="minorHAnsi"/>
          <w:b w:val="0"/>
          <w:bCs/>
          <w:color w:val="auto"/>
          <w:sz w:val="24"/>
          <w:szCs w:val="24"/>
        </w:rPr>
      </w:pPr>
      <w:r w:rsidRPr="00B05D16">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575EC5D" w:rsidR="00E66558" w:rsidRPr="00AB090E" w:rsidRDefault="009D71E8" w:rsidP="00AB090E">
      <w:pPr>
        <w:pStyle w:val="Heading2"/>
        <w:spacing w:before="240"/>
        <w:rPr>
          <w:rFonts w:asciiTheme="minorHAnsi" w:hAnsiTheme="minorHAnsi" w:cstheme="minorHAnsi"/>
          <w:b w:val="0"/>
          <w:bCs/>
          <w:color w:val="auto"/>
          <w:sz w:val="24"/>
          <w:szCs w:val="24"/>
        </w:rPr>
      </w:pPr>
      <w:r w:rsidRPr="00B05D16">
        <w:rPr>
          <w:rFonts w:asciiTheme="minorHAnsi" w:hAnsiTheme="minorHAnsi" w:cstheme="minorHAnsi"/>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B05D16"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Data</w:t>
            </w:r>
          </w:p>
        </w:tc>
      </w:tr>
      <w:tr w:rsidR="00E66558" w:rsidRPr="00B05D16"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28FC4DD" w:rsidR="00E66558" w:rsidRPr="00B05D16" w:rsidRDefault="000137C0" w:rsidP="000137C0">
            <w:pPr>
              <w:pStyle w:val="TableRow"/>
              <w:ind w:left="0"/>
              <w:rPr>
                <w:rFonts w:asciiTheme="minorHAnsi" w:hAnsiTheme="minorHAnsi" w:cstheme="minorHAnsi"/>
                <w:color w:val="auto"/>
              </w:rPr>
            </w:pPr>
            <w:r w:rsidRPr="00B05D16">
              <w:rPr>
                <w:rFonts w:asciiTheme="minorHAnsi" w:hAnsiTheme="minorHAnsi" w:cstheme="minorHAnsi"/>
                <w:color w:val="auto"/>
              </w:rPr>
              <w:t xml:space="preserve">St Mary’s Catholic Junior </w:t>
            </w:r>
            <w:r w:rsidR="00203D16">
              <w:rPr>
                <w:rFonts w:asciiTheme="minorHAnsi" w:hAnsiTheme="minorHAnsi" w:cstheme="minorHAnsi"/>
                <w:color w:val="auto"/>
              </w:rPr>
              <w:t>Academy</w:t>
            </w:r>
          </w:p>
        </w:tc>
      </w:tr>
      <w:tr w:rsidR="00E66558" w:rsidRPr="00B05D16"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6A05B894" w:rsidR="00E66558" w:rsidRPr="00B05D16" w:rsidRDefault="009D71E8">
            <w:pPr>
              <w:pStyle w:val="TableRow"/>
              <w:rPr>
                <w:rFonts w:asciiTheme="minorHAnsi" w:hAnsiTheme="minorHAnsi" w:cstheme="minorHAnsi"/>
              </w:rPr>
            </w:pPr>
            <w:r w:rsidRPr="00B05D16">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C5095EA" w:rsidR="002243A4" w:rsidRPr="0030578D" w:rsidRDefault="002243A4" w:rsidP="00924FCA">
            <w:pPr>
              <w:pStyle w:val="TableRow"/>
              <w:ind w:left="0"/>
              <w:rPr>
                <w:rFonts w:asciiTheme="minorHAnsi" w:hAnsiTheme="minorHAnsi" w:cstheme="minorHAnsi"/>
                <w:color w:val="auto"/>
              </w:rPr>
            </w:pPr>
            <w:r w:rsidRPr="0030578D">
              <w:rPr>
                <w:rFonts w:asciiTheme="minorHAnsi" w:hAnsiTheme="minorHAnsi" w:cstheme="minorHAnsi"/>
                <w:color w:val="auto"/>
              </w:rPr>
              <w:t>2</w:t>
            </w:r>
            <w:r w:rsidR="00584A07" w:rsidRPr="0030578D">
              <w:rPr>
                <w:rFonts w:asciiTheme="minorHAnsi" w:hAnsiTheme="minorHAnsi" w:cstheme="minorHAnsi"/>
                <w:color w:val="auto"/>
              </w:rPr>
              <w:t>23</w:t>
            </w:r>
            <w:r w:rsidRPr="0030578D">
              <w:rPr>
                <w:rFonts w:asciiTheme="minorHAnsi" w:hAnsiTheme="minorHAnsi" w:cstheme="minorHAnsi"/>
                <w:color w:val="auto"/>
              </w:rPr>
              <w:t xml:space="preserve"> (Autumn 2</w:t>
            </w:r>
            <w:r w:rsidR="00584A07" w:rsidRPr="0030578D">
              <w:rPr>
                <w:rFonts w:asciiTheme="minorHAnsi" w:hAnsiTheme="minorHAnsi" w:cstheme="minorHAnsi"/>
                <w:color w:val="auto"/>
              </w:rPr>
              <w:t>4)</w:t>
            </w:r>
          </w:p>
        </w:tc>
      </w:tr>
      <w:tr w:rsidR="00E66558" w:rsidRPr="00B05D16"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5D6DF56" w:rsidR="002A6AE9" w:rsidRPr="0030578D" w:rsidRDefault="00584A07" w:rsidP="00924FCA">
            <w:pPr>
              <w:pStyle w:val="TableRow"/>
              <w:ind w:left="0"/>
              <w:rPr>
                <w:rFonts w:asciiTheme="minorHAnsi" w:hAnsiTheme="minorHAnsi" w:cstheme="minorHAnsi"/>
                <w:color w:val="auto"/>
              </w:rPr>
            </w:pPr>
            <w:r w:rsidRPr="0030578D">
              <w:rPr>
                <w:rFonts w:asciiTheme="minorHAnsi" w:hAnsiTheme="minorHAnsi" w:cstheme="minorHAnsi"/>
                <w:color w:val="auto"/>
              </w:rPr>
              <w:t>19.7%</w:t>
            </w:r>
          </w:p>
        </w:tc>
      </w:tr>
      <w:tr w:rsidR="00E66558" w:rsidRPr="00B05D16"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A2163F9" w:rsidR="00E66558" w:rsidRPr="00B05D16" w:rsidRDefault="009D71E8">
            <w:pPr>
              <w:pStyle w:val="TableRow"/>
              <w:rPr>
                <w:rFonts w:asciiTheme="minorHAnsi" w:hAnsiTheme="minorHAnsi" w:cstheme="minorHAnsi"/>
              </w:rPr>
            </w:pPr>
            <w:r w:rsidRPr="00B05D16">
              <w:rPr>
                <w:rFonts w:asciiTheme="minorHAnsi" w:hAnsiTheme="minorHAnsi" w:cstheme="minorHAnsi"/>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5EF62CD" w:rsidR="004F2C6D" w:rsidRPr="00B05D16" w:rsidRDefault="00A0305B" w:rsidP="000137C0">
            <w:pPr>
              <w:pStyle w:val="TableRow"/>
              <w:ind w:left="0"/>
              <w:rPr>
                <w:rFonts w:asciiTheme="minorHAnsi" w:hAnsiTheme="minorHAnsi" w:cstheme="minorHAnsi"/>
                <w:color w:val="auto"/>
              </w:rPr>
            </w:pPr>
            <w:r w:rsidRPr="00B05D16">
              <w:rPr>
                <w:rFonts w:asciiTheme="minorHAnsi" w:hAnsiTheme="minorHAnsi" w:cstheme="minorHAnsi"/>
                <w:color w:val="auto"/>
              </w:rPr>
              <w:t>2022-2025</w:t>
            </w:r>
          </w:p>
        </w:tc>
      </w:tr>
      <w:tr w:rsidR="00E66558" w:rsidRPr="00B05D16"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D36EFC9" w:rsidR="00E66558" w:rsidRPr="00B05D16" w:rsidRDefault="004F2C6D" w:rsidP="00FF6257">
            <w:pPr>
              <w:pStyle w:val="TableRow"/>
              <w:ind w:left="0"/>
              <w:rPr>
                <w:rFonts w:asciiTheme="minorHAnsi" w:hAnsiTheme="minorHAnsi" w:cstheme="minorHAnsi"/>
              </w:rPr>
            </w:pPr>
            <w:r w:rsidRPr="00B05D16">
              <w:rPr>
                <w:rFonts w:asciiTheme="minorHAnsi" w:hAnsiTheme="minorHAnsi" w:cstheme="minorHAnsi"/>
              </w:rPr>
              <w:t>Autumn 202</w:t>
            </w:r>
            <w:r w:rsidR="00203D16">
              <w:rPr>
                <w:rFonts w:asciiTheme="minorHAnsi" w:hAnsiTheme="minorHAnsi" w:cstheme="minorHAnsi"/>
              </w:rPr>
              <w:t>4</w:t>
            </w:r>
          </w:p>
        </w:tc>
      </w:tr>
      <w:tr w:rsidR="00E66558" w:rsidRPr="00B05D16"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3FEAFDB" w:rsidR="00062DCE" w:rsidRPr="00B05D16" w:rsidRDefault="004F2C6D" w:rsidP="000137C0">
            <w:pPr>
              <w:pStyle w:val="TableRow"/>
              <w:ind w:left="0"/>
              <w:rPr>
                <w:rFonts w:asciiTheme="minorHAnsi" w:hAnsiTheme="minorHAnsi" w:cstheme="minorHAnsi"/>
              </w:rPr>
            </w:pPr>
            <w:r w:rsidRPr="00B05D16">
              <w:rPr>
                <w:rFonts w:asciiTheme="minorHAnsi" w:hAnsiTheme="minorHAnsi" w:cstheme="minorHAnsi"/>
              </w:rPr>
              <w:t>June 202</w:t>
            </w:r>
            <w:r w:rsidR="00203D16">
              <w:rPr>
                <w:rFonts w:asciiTheme="minorHAnsi" w:hAnsiTheme="minorHAnsi" w:cstheme="minorHAnsi"/>
              </w:rPr>
              <w:t>5</w:t>
            </w:r>
          </w:p>
        </w:tc>
      </w:tr>
      <w:tr w:rsidR="00E66558" w:rsidRPr="00B05D16"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15F5D82" w:rsidR="00E66558" w:rsidRPr="00B05D16" w:rsidRDefault="00203D16" w:rsidP="000137C0">
            <w:pPr>
              <w:pStyle w:val="TableRow"/>
              <w:ind w:left="0"/>
              <w:rPr>
                <w:rFonts w:asciiTheme="minorHAnsi" w:hAnsiTheme="minorHAnsi" w:cstheme="minorHAnsi"/>
              </w:rPr>
            </w:pPr>
            <w:r>
              <w:rPr>
                <w:rFonts w:asciiTheme="minorHAnsi" w:hAnsiTheme="minorHAnsi" w:cstheme="minorHAnsi"/>
              </w:rPr>
              <w:t>Mrs Samantha Birchall</w:t>
            </w:r>
          </w:p>
        </w:tc>
      </w:tr>
      <w:tr w:rsidR="00E66558" w:rsidRPr="00B05D16"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1F183E2" w:rsidR="00E66558" w:rsidRPr="00B05D16" w:rsidRDefault="00203D16" w:rsidP="00FF6257">
            <w:pPr>
              <w:pStyle w:val="TableRow"/>
              <w:ind w:left="0"/>
              <w:rPr>
                <w:rFonts w:asciiTheme="minorHAnsi" w:hAnsiTheme="minorHAnsi" w:cstheme="minorHAnsi"/>
              </w:rPr>
            </w:pPr>
            <w:r>
              <w:rPr>
                <w:rFonts w:asciiTheme="minorHAnsi" w:hAnsiTheme="minorHAnsi" w:cstheme="minorHAnsi"/>
              </w:rPr>
              <w:t>Mrs Katherine Grange</w:t>
            </w:r>
          </w:p>
        </w:tc>
      </w:tr>
      <w:tr w:rsidR="00E66558" w:rsidRPr="00B05D16"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0B1F51B" w:rsidR="00E66558" w:rsidRPr="00B05D16" w:rsidRDefault="00203D16" w:rsidP="00FF6257">
            <w:pPr>
              <w:pStyle w:val="TableRow"/>
              <w:ind w:left="0"/>
              <w:rPr>
                <w:rFonts w:asciiTheme="minorHAnsi" w:hAnsiTheme="minorHAnsi" w:cstheme="minorHAnsi"/>
              </w:rPr>
            </w:pPr>
            <w:r>
              <w:rPr>
                <w:rFonts w:asciiTheme="minorHAnsi" w:hAnsiTheme="minorHAnsi" w:cstheme="minorHAnsi"/>
              </w:rPr>
              <w:t xml:space="preserve">Mrs </w:t>
            </w:r>
            <w:r w:rsidR="000825D5" w:rsidRPr="00B05D16">
              <w:rPr>
                <w:rFonts w:asciiTheme="minorHAnsi" w:hAnsiTheme="minorHAnsi" w:cstheme="minorHAnsi"/>
              </w:rPr>
              <w:t>Gill Tuck</w:t>
            </w:r>
          </w:p>
        </w:tc>
      </w:tr>
    </w:tbl>
    <w:bookmarkEnd w:id="2"/>
    <w:bookmarkEnd w:id="3"/>
    <w:bookmarkEnd w:id="4"/>
    <w:p w14:paraId="2A7D54D3" w14:textId="77777777" w:rsidR="00E66558" w:rsidRPr="00B05D16" w:rsidRDefault="009D71E8">
      <w:pPr>
        <w:spacing w:before="480" w:line="240" w:lineRule="auto"/>
        <w:rPr>
          <w:rFonts w:asciiTheme="minorHAnsi" w:hAnsiTheme="minorHAnsi" w:cstheme="minorHAnsi"/>
          <w:b/>
          <w:color w:val="104F75"/>
        </w:rPr>
      </w:pPr>
      <w:r w:rsidRPr="00B05D16">
        <w:rPr>
          <w:rFonts w:asciiTheme="minorHAnsi" w:hAnsiTheme="minorHAnsi" w:cstheme="minorHAnsi"/>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B05D16"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b/>
              </w:rPr>
              <w:t>Amount</w:t>
            </w:r>
          </w:p>
        </w:tc>
      </w:tr>
      <w:tr w:rsidR="00E66558" w:rsidRPr="00B05D16"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2D22111" w:rsidR="00E66558" w:rsidRPr="00B05D16" w:rsidRDefault="00203D16">
            <w:pPr>
              <w:pStyle w:val="TableRow"/>
              <w:rPr>
                <w:rFonts w:asciiTheme="minorHAnsi" w:hAnsiTheme="minorHAnsi" w:cstheme="minorHAnsi"/>
              </w:rPr>
            </w:pPr>
            <w:r>
              <w:rPr>
                <w:rFonts w:asciiTheme="minorHAnsi" w:hAnsiTheme="minorHAnsi" w:cstheme="minorHAnsi"/>
              </w:rPr>
              <w:t>£65,120</w:t>
            </w:r>
          </w:p>
        </w:tc>
      </w:tr>
      <w:tr w:rsidR="00E66558" w:rsidRPr="00B05D16"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6E44468" w:rsidR="00E66558" w:rsidRPr="00B05D16" w:rsidRDefault="00DA0E5D">
            <w:pPr>
              <w:pStyle w:val="TableRow"/>
              <w:rPr>
                <w:rFonts w:asciiTheme="minorHAnsi" w:hAnsiTheme="minorHAnsi" w:cstheme="minorHAnsi"/>
              </w:rPr>
            </w:pPr>
            <w:r>
              <w:rPr>
                <w:rFonts w:asciiTheme="minorHAnsi" w:hAnsiTheme="minorHAnsi" w:cstheme="minorHAnsi"/>
              </w:rPr>
              <w:t>Unknown</w:t>
            </w:r>
          </w:p>
        </w:tc>
      </w:tr>
      <w:tr w:rsidR="00E66558" w:rsidRPr="00B05D16"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B05D16" w:rsidRDefault="009D71E8">
            <w:pPr>
              <w:pStyle w:val="TableRow"/>
              <w:rPr>
                <w:rFonts w:asciiTheme="minorHAnsi" w:hAnsiTheme="minorHAnsi" w:cstheme="minorHAnsi"/>
                <w:highlight w:val="yellow"/>
              </w:rPr>
            </w:pPr>
            <w:r w:rsidRPr="00B05D16">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7B7A284" w:rsidR="00E66558" w:rsidRPr="00B05D16" w:rsidRDefault="00F80B4F">
            <w:pPr>
              <w:pStyle w:val="TableRow"/>
              <w:rPr>
                <w:rFonts w:asciiTheme="minorHAnsi" w:hAnsiTheme="minorHAnsi" w:cstheme="minorHAnsi"/>
                <w:highlight w:val="yellow"/>
              </w:rPr>
            </w:pPr>
            <w:r w:rsidRPr="00B05D16">
              <w:rPr>
                <w:rFonts w:asciiTheme="minorHAnsi" w:hAnsiTheme="minorHAnsi" w:cstheme="minorHAnsi"/>
              </w:rPr>
              <w:t>£0</w:t>
            </w:r>
          </w:p>
        </w:tc>
      </w:tr>
      <w:tr w:rsidR="00E66558" w:rsidRPr="00B05D16"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B05D16" w:rsidRDefault="009D71E8">
            <w:pPr>
              <w:pStyle w:val="TableRow"/>
              <w:rPr>
                <w:rFonts w:asciiTheme="minorHAnsi" w:hAnsiTheme="minorHAnsi" w:cstheme="minorHAnsi"/>
                <w:b/>
              </w:rPr>
            </w:pPr>
            <w:r w:rsidRPr="00B05D16">
              <w:rPr>
                <w:rFonts w:asciiTheme="minorHAnsi" w:hAnsiTheme="minorHAnsi" w:cstheme="minorHAnsi"/>
                <w:b/>
              </w:rPr>
              <w:t>Total budget for this academic year</w:t>
            </w:r>
          </w:p>
          <w:p w14:paraId="2A7D54E1" w14:textId="3DA4B5E9" w:rsidR="00E66558" w:rsidRPr="00B05D16" w:rsidRDefault="00E66558">
            <w:pPr>
              <w:pStyle w:val="TableRow"/>
              <w:rPr>
                <w:rFonts w:asciiTheme="minorHAnsi" w:hAnsiTheme="minorHAnsi" w:cstheme="minorHAnsi"/>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8811C6F" w:rsidR="00E66558" w:rsidRPr="00B05D16" w:rsidRDefault="00F80B4F">
            <w:pPr>
              <w:pStyle w:val="TableRow"/>
              <w:rPr>
                <w:rFonts w:asciiTheme="minorHAnsi" w:hAnsiTheme="minorHAnsi" w:cstheme="minorHAnsi"/>
              </w:rPr>
            </w:pPr>
            <w:r w:rsidRPr="00B05D16">
              <w:rPr>
                <w:rFonts w:asciiTheme="minorHAnsi" w:hAnsiTheme="minorHAnsi" w:cstheme="minorHAnsi"/>
              </w:rPr>
              <w:t>£</w:t>
            </w:r>
            <w:r w:rsidR="00203D16">
              <w:rPr>
                <w:rFonts w:asciiTheme="minorHAnsi" w:hAnsiTheme="minorHAnsi" w:cstheme="minorHAnsi"/>
              </w:rPr>
              <w:t>65,120</w:t>
            </w:r>
          </w:p>
        </w:tc>
      </w:tr>
    </w:tbl>
    <w:p w14:paraId="2A7D54E4" w14:textId="77777777" w:rsidR="00E66558" w:rsidRPr="00B05D16" w:rsidRDefault="009D71E8">
      <w:pPr>
        <w:pStyle w:val="Heading1"/>
        <w:rPr>
          <w:rFonts w:asciiTheme="minorHAnsi" w:hAnsiTheme="minorHAnsi" w:cstheme="minorHAnsi"/>
          <w:sz w:val="24"/>
        </w:rPr>
      </w:pPr>
      <w:r w:rsidRPr="00B05D16">
        <w:rPr>
          <w:rFonts w:asciiTheme="minorHAnsi" w:hAnsiTheme="minorHAnsi" w:cstheme="minorHAnsi"/>
          <w:sz w:val="24"/>
        </w:rPr>
        <w:lastRenderedPageBreak/>
        <w:t>Part A: Pupil premium strategy plan</w:t>
      </w:r>
    </w:p>
    <w:p w14:paraId="2A7D54E5" w14:textId="77777777" w:rsidR="00E66558" w:rsidRPr="00B05D16" w:rsidRDefault="009D71E8">
      <w:pPr>
        <w:pStyle w:val="Heading2"/>
        <w:rPr>
          <w:rFonts w:asciiTheme="minorHAnsi" w:hAnsiTheme="minorHAnsi" w:cstheme="minorHAnsi"/>
          <w:sz w:val="24"/>
          <w:szCs w:val="24"/>
        </w:rPr>
      </w:pPr>
      <w:bookmarkStart w:id="14" w:name="_Toc357771640"/>
      <w:bookmarkStart w:id="15" w:name="_Toc346793418"/>
      <w:r w:rsidRPr="00B05D16">
        <w:rPr>
          <w:rFonts w:asciiTheme="minorHAnsi" w:hAnsiTheme="minorHAnsi" w:cstheme="minorHAnsi"/>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B05D16"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69A0C" w14:textId="601E845C" w:rsidR="00FF6257" w:rsidRPr="00B05D16" w:rsidRDefault="00136D11" w:rsidP="00FF6257">
            <w:pPr>
              <w:spacing w:before="120"/>
              <w:rPr>
                <w:rFonts w:asciiTheme="minorHAnsi" w:hAnsiTheme="minorHAnsi" w:cstheme="minorHAnsi"/>
                <w:iCs/>
                <w:color w:val="auto"/>
                <w:lang w:val="en-US"/>
              </w:rPr>
            </w:pPr>
            <w:r w:rsidRPr="00B05D16">
              <w:rPr>
                <w:rFonts w:asciiTheme="minorHAnsi" w:hAnsiTheme="minorHAnsi" w:cstheme="minorHAnsi"/>
                <w:iCs/>
                <w:color w:val="auto"/>
              </w:rPr>
              <w:t xml:space="preserve">At St Mary’s Catholic Junior </w:t>
            </w:r>
            <w:r w:rsidR="00584A07">
              <w:rPr>
                <w:rFonts w:asciiTheme="minorHAnsi" w:hAnsiTheme="minorHAnsi" w:cstheme="minorHAnsi"/>
                <w:iCs/>
                <w:color w:val="auto"/>
              </w:rPr>
              <w:t>Academy</w:t>
            </w:r>
            <w:r w:rsidRPr="00B05D16">
              <w:rPr>
                <w:rFonts w:asciiTheme="minorHAnsi" w:hAnsiTheme="minorHAnsi" w:cstheme="minorHAnsi"/>
                <w:iCs/>
                <w:color w:val="auto"/>
              </w:rPr>
              <w:t>, it is our</w:t>
            </w:r>
            <w:r w:rsidR="00FF6257" w:rsidRPr="00B05D16">
              <w:rPr>
                <w:rFonts w:asciiTheme="minorHAnsi" w:hAnsiTheme="minorHAnsi" w:cstheme="minorHAnsi"/>
                <w:iCs/>
                <w:color w:val="auto"/>
              </w:rPr>
              <w:t xml:space="preserve"> </w:t>
            </w:r>
            <w:proofErr w:type="gramStart"/>
            <w:r w:rsidR="00FF6257" w:rsidRPr="00B05D16">
              <w:rPr>
                <w:rFonts w:asciiTheme="minorHAnsi" w:hAnsiTheme="minorHAnsi" w:cstheme="minorHAnsi"/>
                <w:iCs/>
                <w:color w:val="auto"/>
              </w:rPr>
              <w:t>intention  that</w:t>
            </w:r>
            <w:proofErr w:type="gramEnd"/>
            <w:r w:rsidR="00FF6257" w:rsidRPr="00B05D16">
              <w:rPr>
                <w:rFonts w:asciiTheme="minorHAnsi" w:hAnsiTheme="minorHAnsi" w:cstheme="minorHAnsi"/>
                <w:iCs/>
                <w:color w:val="auto"/>
              </w:rPr>
              <w:t xml:space="preserve"> all pupils, irrespective of their background or the challenges they face, make good progress and achieve high attainment across all subject areas. </w:t>
            </w:r>
            <w:r w:rsidR="00FF6257" w:rsidRPr="00B05D16">
              <w:rPr>
                <w:rFonts w:asciiTheme="minorHAnsi" w:hAnsiTheme="minorHAnsi" w:cstheme="minorHAnsi"/>
                <w:iCs/>
                <w:color w:val="auto"/>
                <w:lang w:val="en-US"/>
              </w:rPr>
              <w:t xml:space="preserve">The focus of our pupil premium strategy is to support disadvantaged pupils to achieve that goal, including progress for those who are already high attainers. </w:t>
            </w:r>
          </w:p>
          <w:p w14:paraId="78608D55" w14:textId="77777777" w:rsidR="00FF6257" w:rsidRPr="00B05D16" w:rsidRDefault="00FF6257" w:rsidP="00FF6257">
            <w:pPr>
              <w:spacing w:before="120"/>
              <w:rPr>
                <w:rFonts w:asciiTheme="minorHAnsi" w:hAnsiTheme="minorHAnsi" w:cstheme="minorHAnsi"/>
                <w:iCs/>
                <w:color w:val="auto"/>
              </w:rPr>
            </w:pPr>
            <w:r w:rsidRPr="00B05D16">
              <w:rPr>
                <w:rFonts w:asciiTheme="minorHAnsi" w:hAnsiTheme="minorHAnsi" w:cstheme="minorHAnsi"/>
                <w:iCs/>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2B1AE0F4" w14:textId="77777777" w:rsidR="00FF6257" w:rsidRPr="00B05D16" w:rsidRDefault="00FF6257" w:rsidP="00FF6257">
            <w:pPr>
              <w:rPr>
                <w:rFonts w:asciiTheme="minorHAnsi" w:hAnsiTheme="minorHAnsi" w:cstheme="minorHAnsi"/>
                <w:iCs/>
                <w:color w:val="auto"/>
                <w:lang w:val="en-US"/>
              </w:rPr>
            </w:pPr>
            <w:r w:rsidRPr="00B05D16">
              <w:rPr>
                <w:rFonts w:asciiTheme="minorHAnsi" w:hAnsiTheme="minorHAnsi" w:cstheme="minorHAnsi"/>
                <w:iCs/>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4134B9D9" w14:textId="3A41679F" w:rsidR="00FF6257" w:rsidRPr="00B05D16" w:rsidRDefault="00FF6257" w:rsidP="00FF6257">
            <w:pPr>
              <w:rPr>
                <w:rFonts w:asciiTheme="minorHAnsi" w:hAnsiTheme="minorHAnsi" w:cstheme="minorHAnsi"/>
                <w:color w:val="auto"/>
              </w:rPr>
            </w:pPr>
            <w:r w:rsidRPr="00B05D16">
              <w:rPr>
                <w:rFonts w:asciiTheme="minorHAnsi" w:hAnsiTheme="minorHAnsi" w:cstheme="minorHAnsi"/>
                <w:color w:val="auto"/>
              </w:rPr>
              <w:t xml:space="preserve">Our strategy is also integral to wider school plans for education recovery, notably in its targeted support through the </w:t>
            </w:r>
            <w:r w:rsidR="00376715" w:rsidRPr="00B05D16">
              <w:rPr>
                <w:rFonts w:asciiTheme="minorHAnsi" w:hAnsiTheme="minorHAnsi" w:cstheme="minorHAnsi"/>
                <w:color w:val="auto"/>
              </w:rPr>
              <w:t>school led tutoring</w:t>
            </w:r>
            <w:r w:rsidRPr="00B05D16">
              <w:rPr>
                <w:rFonts w:asciiTheme="minorHAnsi" w:hAnsiTheme="minorHAnsi" w:cstheme="minorHAnsi"/>
                <w:color w:val="auto"/>
              </w:rPr>
              <w:t xml:space="preserve"> for pupils whose education has been worst affected, including non-disadvantaged pupils.    </w:t>
            </w:r>
          </w:p>
          <w:p w14:paraId="1ECA7F11" w14:textId="77777777" w:rsidR="00FF6257" w:rsidRPr="00B05D16" w:rsidRDefault="00FF6257" w:rsidP="00FF6257">
            <w:pPr>
              <w:spacing w:after="120"/>
              <w:rPr>
                <w:rFonts w:asciiTheme="minorHAnsi" w:hAnsiTheme="minorHAnsi" w:cstheme="minorHAnsi"/>
                <w:iCs/>
                <w:color w:val="auto"/>
                <w:lang w:val="en-US"/>
              </w:rPr>
            </w:pPr>
            <w:r w:rsidRPr="00B05D16">
              <w:rPr>
                <w:rFonts w:asciiTheme="minorHAnsi" w:hAnsiTheme="minorHAnsi" w:cstheme="minorHAnsi"/>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597982B8" w14:textId="77777777" w:rsidR="00FF6257" w:rsidRPr="00B05D16" w:rsidRDefault="00FF6257" w:rsidP="00FF6257">
            <w:pPr>
              <w:numPr>
                <w:ilvl w:val="0"/>
                <w:numId w:val="15"/>
              </w:numPr>
              <w:suppressAutoHyphens w:val="0"/>
              <w:autoSpaceDN/>
              <w:contextualSpacing/>
              <w:rPr>
                <w:rFonts w:asciiTheme="minorHAnsi" w:hAnsiTheme="minorHAnsi" w:cstheme="minorHAnsi"/>
                <w:iCs/>
                <w:color w:val="auto"/>
                <w:lang w:val="en-US"/>
              </w:rPr>
            </w:pPr>
            <w:r w:rsidRPr="00B05D16">
              <w:rPr>
                <w:rFonts w:asciiTheme="minorHAnsi" w:hAnsiTheme="minorHAnsi" w:cstheme="minorHAnsi"/>
                <w:iCs/>
                <w:color w:val="auto"/>
                <w:lang w:val="en-US"/>
              </w:rPr>
              <w:t xml:space="preserve">ensure disadvantaged pupils are challenged in the work that they’re </w:t>
            </w:r>
            <w:proofErr w:type="gramStart"/>
            <w:r w:rsidRPr="00B05D16">
              <w:rPr>
                <w:rFonts w:asciiTheme="minorHAnsi" w:hAnsiTheme="minorHAnsi" w:cstheme="minorHAnsi"/>
                <w:iCs/>
                <w:color w:val="auto"/>
                <w:lang w:val="en-US"/>
              </w:rPr>
              <w:t>set</w:t>
            </w:r>
            <w:proofErr w:type="gramEnd"/>
          </w:p>
          <w:p w14:paraId="136C901C" w14:textId="77777777" w:rsidR="00136D11" w:rsidRPr="00B05D16" w:rsidRDefault="00FF6257" w:rsidP="00136D11">
            <w:pPr>
              <w:numPr>
                <w:ilvl w:val="0"/>
                <w:numId w:val="15"/>
              </w:numPr>
              <w:suppressAutoHyphens w:val="0"/>
              <w:autoSpaceDN/>
              <w:contextualSpacing/>
              <w:rPr>
                <w:rFonts w:asciiTheme="minorHAnsi" w:hAnsiTheme="minorHAnsi" w:cstheme="minorHAnsi"/>
                <w:iCs/>
                <w:color w:val="auto"/>
                <w:lang w:val="en-US"/>
              </w:rPr>
            </w:pPr>
            <w:r w:rsidRPr="00B05D16">
              <w:rPr>
                <w:rFonts w:asciiTheme="minorHAnsi" w:hAnsiTheme="minorHAnsi" w:cstheme="minorHAnsi"/>
                <w:color w:val="auto"/>
              </w:rPr>
              <w:t xml:space="preserve">act early to intervene at the point need is </w:t>
            </w:r>
            <w:proofErr w:type="gramStart"/>
            <w:r w:rsidRPr="00B05D16">
              <w:rPr>
                <w:rFonts w:asciiTheme="minorHAnsi" w:hAnsiTheme="minorHAnsi" w:cstheme="minorHAnsi"/>
                <w:color w:val="auto"/>
              </w:rPr>
              <w:t>identified</w:t>
            </w:r>
            <w:proofErr w:type="gramEnd"/>
          </w:p>
          <w:p w14:paraId="3F00ED33" w14:textId="3D8A54E9" w:rsidR="00E66558" w:rsidRPr="00B05D16" w:rsidRDefault="00FF6257" w:rsidP="00136D11">
            <w:pPr>
              <w:numPr>
                <w:ilvl w:val="0"/>
                <w:numId w:val="15"/>
              </w:numPr>
              <w:suppressAutoHyphens w:val="0"/>
              <w:autoSpaceDN/>
              <w:contextualSpacing/>
              <w:rPr>
                <w:rFonts w:asciiTheme="minorHAnsi" w:hAnsiTheme="minorHAnsi" w:cstheme="minorHAnsi"/>
                <w:iCs/>
                <w:color w:val="auto"/>
                <w:lang w:val="en-US"/>
              </w:rPr>
            </w:pPr>
            <w:r w:rsidRPr="00B05D16">
              <w:rPr>
                <w:rFonts w:asciiTheme="minorHAnsi" w:hAnsiTheme="minorHAnsi" w:cstheme="minorHAnsi"/>
                <w:color w:val="auto"/>
              </w:rPr>
              <w:t xml:space="preserve">adopt a whole school approach in which all staff take responsibility for disadvantaged pupils’ outcomes and raise expectations of what they can </w:t>
            </w:r>
            <w:proofErr w:type="gramStart"/>
            <w:r w:rsidRPr="00B05D16">
              <w:rPr>
                <w:rFonts w:asciiTheme="minorHAnsi" w:hAnsiTheme="minorHAnsi" w:cstheme="minorHAnsi"/>
                <w:color w:val="auto"/>
              </w:rPr>
              <w:t>achieve</w:t>
            </w:r>
            <w:proofErr w:type="gramEnd"/>
          </w:p>
          <w:p w14:paraId="7EE83CCB" w14:textId="77777777" w:rsidR="00A866CF" w:rsidRPr="00B05D16" w:rsidRDefault="00A866CF" w:rsidP="00A866CF">
            <w:pPr>
              <w:suppressAutoHyphens w:val="0"/>
              <w:autoSpaceDN/>
              <w:contextualSpacing/>
              <w:rPr>
                <w:rFonts w:asciiTheme="minorHAnsi" w:hAnsiTheme="minorHAnsi" w:cstheme="minorHAnsi"/>
                <w:iCs/>
                <w:color w:val="auto"/>
                <w:lang w:val="en-US"/>
              </w:rPr>
            </w:pPr>
          </w:p>
          <w:p w14:paraId="2A7D54E9" w14:textId="3B3BED16" w:rsidR="00A866CF" w:rsidRPr="00B05D16" w:rsidRDefault="00A866CF" w:rsidP="00A866CF">
            <w:pPr>
              <w:suppressAutoHyphens w:val="0"/>
              <w:autoSpaceDN/>
              <w:contextualSpacing/>
              <w:rPr>
                <w:rFonts w:asciiTheme="minorHAnsi" w:hAnsiTheme="minorHAnsi" w:cstheme="minorHAnsi"/>
                <w:iCs/>
                <w:color w:val="auto"/>
                <w:lang w:val="en-US"/>
              </w:rPr>
            </w:pPr>
          </w:p>
        </w:tc>
      </w:tr>
    </w:tbl>
    <w:p w14:paraId="28E34F5D" w14:textId="7ECF130B" w:rsidR="00136D11" w:rsidRPr="00B05D16" w:rsidRDefault="00136D11">
      <w:pPr>
        <w:pStyle w:val="Heading2"/>
        <w:spacing w:before="600"/>
        <w:rPr>
          <w:rFonts w:asciiTheme="minorHAnsi" w:hAnsiTheme="minorHAnsi" w:cstheme="minorHAnsi"/>
          <w:sz w:val="24"/>
          <w:szCs w:val="24"/>
        </w:rPr>
      </w:pPr>
    </w:p>
    <w:p w14:paraId="691A89C0" w14:textId="3A237539" w:rsidR="00136D11" w:rsidRPr="00B05D16" w:rsidRDefault="00136D11" w:rsidP="00136D11">
      <w:pPr>
        <w:rPr>
          <w:rFonts w:asciiTheme="minorHAnsi" w:hAnsiTheme="minorHAnsi" w:cstheme="minorHAnsi"/>
        </w:rPr>
      </w:pPr>
    </w:p>
    <w:p w14:paraId="7D54E9D0" w14:textId="77777777" w:rsidR="00136D11" w:rsidRPr="00B05D16" w:rsidRDefault="00136D11" w:rsidP="00136D11">
      <w:pPr>
        <w:rPr>
          <w:rFonts w:asciiTheme="minorHAnsi" w:hAnsiTheme="minorHAnsi" w:cstheme="minorHAnsi"/>
        </w:rPr>
      </w:pPr>
    </w:p>
    <w:p w14:paraId="2A7D54EB" w14:textId="51BFB25F" w:rsidR="00E66558" w:rsidRPr="00B05D16" w:rsidRDefault="009D71E8">
      <w:pPr>
        <w:pStyle w:val="Heading2"/>
        <w:spacing w:before="600"/>
        <w:rPr>
          <w:rFonts w:asciiTheme="minorHAnsi" w:hAnsiTheme="minorHAnsi" w:cstheme="minorHAnsi"/>
          <w:sz w:val="24"/>
          <w:szCs w:val="24"/>
        </w:rPr>
      </w:pPr>
      <w:r w:rsidRPr="00B05D16">
        <w:rPr>
          <w:rFonts w:asciiTheme="minorHAnsi" w:hAnsiTheme="minorHAnsi" w:cstheme="minorHAnsi"/>
          <w:sz w:val="24"/>
          <w:szCs w:val="24"/>
        </w:rPr>
        <w:lastRenderedPageBreak/>
        <w:t>Challenges</w:t>
      </w:r>
    </w:p>
    <w:p w14:paraId="2A7D54EC" w14:textId="77777777" w:rsidR="00E66558" w:rsidRPr="00B05D16" w:rsidRDefault="009D71E8">
      <w:pPr>
        <w:spacing w:before="120" w:line="240" w:lineRule="auto"/>
        <w:textAlignment w:val="baseline"/>
        <w:outlineLvl w:val="0"/>
        <w:rPr>
          <w:rFonts w:asciiTheme="minorHAnsi" w:hAnsiTheme="minorHAnsi" w:cstheme="minorHAnsi"/>
        </w:rPr>
      </w:pPr>
      <w:r w:rsidRPr="00B05D16">
        <w:rPr>
          <w:rFonts w:asciiTheme="minorHAnsi" w:hAnsiTheme="minorHAnsi" w:cstheme="minorHAnsi"/>
          <w:bCs/>
          <w:color w:val="auto"/>
        </w:rPr>
        <w:t>This details</w:t>
      </w:r>
      <w:r w:rsidRPr="00B05D16">
        <w:rPr>
          <w:rFonts w:asciiTheme="minorHAnsi" w:hAnsiTheme="minorHAnsi" w:cstheme="minorHAnsi"/>
          <w:color w:val="auto"/>
        </w:rPr>
        <w:t xml:space="preserve"> the key</w:t>
      </w:r>
      <w:r w:rsidRPr="00B05D16">
        <w:rPr>
          <w:rFonts w:asciiTheme="minorHAnsi" w:hAnsiTheme="minorHAnsi" w:cstheme="minorHAnsi"/>
          <w:bCs/>
          <w:color w:val="auto"/>
        </w:rPr>
        <w:t xml:space="preserve"> </w:t>
      </w:r>
      <w:r w:rsidRPr="00B05D16">
        <w:rPr>
          <w:rFonts w:asciiTheme="minorHAnsi" w:hAnsiTheme="minorHAnsi" w:cstheme="minorHAnsi"/>
          <w:color w:val="auto"/>
        </w:rPr>
        <w:t xml:space="preserve">challenges to </w:t>
      </w:r>
      <w:r w:rsidRPr="00B05D16">
        <w:rPr>
          <w:rFonts w:asciiTheme="minorHAnsi" w:hAnsiTheme="minorHAnsi" w:cstheme="minorHAnsi"/>
          <w:bCs/>
          <w:color w:val="auto"/>
        </w:rPr>
        <w:t>achievement that we have</w:t>
      </w:r>
      <w:r w:rsidRPr="00B05D16">
        <w:rPr>
          <w:rFonts w:asciiTheme="minorHAnsi" w:hAnsiTheme="minorHAnsi" w:cstheme="minorHAnsi"/>
          <w:color w:val="auto"/>
        </w:rPr>
        <w:t xml:space="preserve"> identified among </w:t>
      </w:r>
      <w:r w:rsidRPr="00B05D16">
        <w:rPr>
          <w:rFonts w:asciiTheme="minorHAnsi" w:hAnsiTheme="minorHAnsi" w:cstheme="minorHAnsi"/>
          <w:bCs/>
          <w:color w:val="auto"/>
        </w:rPr>
        <w:t>our</w:t>
      </w:r>
      <w:r w:rsidRPr="00B05D16">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B05D16"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 xml:space="preserve">Detail of challenge </w:t>
            </w:r>
          </w:p>
        </w:tc>
      </w:tr>
      <w:tr w:rsidR="00E66558" w:rsidRPr="00B05D16"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8915A69" w:rsidR="00E66558" w:rsidRPr="00B05D16" w:rsidRDefault="00E0452F">
            <w:pPr>
              <w:pStyle w:val="TableRowCentered"/>
              <w:jc w:val="left"/>
              <w:rPr>
                <w:rFonts w:asciiTheme="minorHAnsi" w:hAnsiTheme="minorHAnsi" w:cstheme="minorHAnsi"/>
                <w:szCs w:val="24"/>
              </w:rPr>
            </w:pPr>
            <w:r w:rsidRPr="00B05D16">
              <w:rPr>
                <w:rFonts w:asciiTheme="minorHAnsi" w:hAnsiTheme="minorHAnsi" w:cstheme="minorHAnsi"/>
                <w:szCs w:val="24"/>
              </w:rPr>
              <w:t>From teachers’ assessments, gaps in learning have been identified across the curriculum (following the pandemic). Fr</w:t>
            </w:r>
            <w:r w:rsidR="00F475A5" w:rsidRPr="00B05D16">
              <w:rPr>
                <w:rFonts w:asciiTheme="minorHAnsi" w:hAnsiTheme="minorHAnsi" w:cstheme="minorHAnsi"/>
                <w:szCs w:val="24"/>
              </w:rPr>
              <w:t>om this, we identify the need for standardised assessments across the school</w:t>
            </w:r>
            <w:r w:rsidR="00DC451C" w:rsidRPr="00B05D16">
              <w:rPr>
                <w:rFonts w:asciiTheme="minorHAnsi" w:hAnsiTheme="minorHAnsi" w:cstheme="minorHAnsi"/>
                <w:szCs w:val="24"/>
              </w:rPr>
              <w:t xml:space="preserve"> to ensure that no gaps are left.</w:t>
            </w:r>
          </w:p>
        </w:tc>
      </w:tr>
      <w:tr w:rsidR="00E66558" w:rsidRPr="00B05D16"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76B1F" w14:textId="0BAD5B70" w:rsidR="00E66558" w:rsidRDefault="00F475A5">
            <w:pPr>
              <w:pStyle w:val="TableRowCentered"/>
              <w:jc w:val="left"/>
              <w:rPr>
                <w:rFonts w:asciiTheme="minorHAnsi" w:hAnsiTheme="minorHAnsi" w:cstheme="minorHAnsi"/>
                <w:szCs w:val="24"/>
              </w:rPr>
            </w:pPr>
            <w:r w:rsidRPr="00B05D16">
              <w:rPr>
                <w:rFonts w:asciiTheme="minorHAnsi" w:hAnsiTheme="minorHAnsi" w:cstheme="minorHAnsi"/>
                <w:szCs w:val="24"/>
              </w:rPr>
              <w:t xml:space="preserve">Attendance and punctuality </w:t>
            </w:r>
            <w:r w:rsidR="00056305" w:rsidRPr="00B05D16">
              <w:rPr>
                <w:rFonts w:asciiTheme="minorHAnsi" w:hAnsiTheme="minorHAnsi" w:cstheme="minorHAnsi"/>
                <w:szCs w:val="24"/>
              </w:rPr>
              <w:t>can be an issue for some of the PP pupils.</w:t>
            </w:r>
          </w:p>
          <w:p w14:paraId="1499A1A5" w14:textId="77777777" w:rsidR="00574F1F" w:rsidRPr="00B05D16" w:rsidRDefault="00574F1F">
            <w:pPr>
              <w:pStyle w:val="TableRowCentered"/>
              <w:jc w:val="left"/>
              <w:rPr>
                <w:rFonts w:asciiTheme="minorHAnsi" w:hAnsiTheme="minorHAnsi" w:cstheme="minorHAnsi"/>
                <w:szCs w:val="24"/>
              </w:rPr>
            </w:pPr>
          </w:p>
          <w:p w14:paraId="2A7D54F4" w14:textId="455F769A" w:rsidR="00ED1411" w:rsidRPr="00B05D16" w:rsidRDefault="00ED1411">
            <w:pPr>
              <w:pStyle w:val="TableRowCentered"/>
              <w:jc w:val="left"/>
              <w:rPr>
                <w:rFonts w:asciiTheme="minorHAnsi" w:hAnsiTheme="minorHAnsi" w:cstheme="minorHAnsi"/>
                <w:szCs w:val="24"/>
              </w:rPr>
            </w:pPr>
          </w:p>
        </w:tc>
      </w:tr>
      <w:tr w:rsidR="00E66558" w:rsidRPr="00B05D16"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6DF4601" w:rsidR="00E66558" w:rsidRPr="00B05D16" w:rsidRDefault="00F475A5">
            <w:pPr>
              <w:pStyle w:val="TableRowCentered"/>
              <w:jc w:val="left"/>
              <w:rPr>
                <w:rFonts w:asciiTheme="minorHAnsi" w:hAnsiTheme="minorHAnsi" w:cstheme="minorHAnsi"/>
                <w:szCs w:val="24"/>
              </w:rPr>
            </w:pPr>
            <w:r w:rsidRPr="00B05D16">
              <w:rPr>
                <w:rFonts w:asciiTheme="minorHAnsi" w:hAnsiTheme="minorHAnsi" w:cstheme="minorHAnsi"/>
                <w:szCs w:val="24"/>
              </w:rPr>
              <w:t xml:space="preserve">Social, emotional, mental wellbeing (self-regulation </w:t>
            </w:r>
            <w:r w:rsidR="0025057D" w:rsidRPr="00B05D16">
              <w:rPr>
                <w:rFonts w:asciiTheme="minorHAnsi" w:hAnsiTheme="minorHAnsi" w:cstheme="minorHAnsi"/>
                <w:szCs w:val="24"/>
              </w:rPr>
              <w:t xml:space="preserve">and resilience) </w:t>
            </w:r>
            <w:r w:rsidRPr="00B05D16">
              <w:rPr>
                <w:rFonts w:asciiTheme="minorHAnsi" w:hAnsiTheme="minorHAnsi" w:cstheme="minorHAnsi"/>
                <w:szCs w:val="24"/>
              </w:rPr>
              <w:t xml:space="preserve">and readiness to learn on </w:t>
            </w:r>
            <w:r w:rsidR="0025057D" w:rsidRPr="00B05D16">
              <w:rPr>
                <w:rFonts w:asciiTheme="minorHAnsi" w:hAnsiTheme="minorHAnsi" w:cstheme="minorHAnsi"/>
                <w:szCs w:val="24"/>
              </w:rPr>
              <w:t>arrival at school. Discussions with staff, parents and children all inform this decision.</w:t>
            </w:r>
          </w:p>
        </w:tc>
      </w:tr>
      <w:tr w:rsidR="00E66558" w:rsidRPr="00B05D16"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B05D16" w:rsidRDefault="009D71E8">
            <w:pPr>
              <w:pStyle w:val="TableRow"/>
              <w:rPr>
                <w:rFonts w:asciiTheme="minorHAnsi" w:hAnsiTheme="minorHAnsi" w:cstheme="minorHAnsi"/>
              </w:rPr>
            </w:pPr>
            <w:r w:rsidRPr="00B05D16">
              <w:rPr>
                <w:rFonts w:asciiTheme="minorHAnsi" w:hAnsiTheme="minorHAnsi" w:cstheme="minorHAnsi"/>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8F86887" w:rsidR="00E66558" w:rsidRPr="00B05D16" w:rsidRDefault="00E07419" w:rsidP="00E07419">
            <w:pPr>
              <w:pStyle w:val="TableRowCentered"/>
              <w:ind w:left="0"/>
              <w:jc w:val="left"/>
              <w:rPr>
                <w:rFonts w:asciiTheme="minorHAnsi" w:hAnsiTheme="minorHAnsi" w:cstheme="minorHAnsi"/>
                <w:iCs/>
                <w:szCs w:val="24"/>
              </w:rPr>
            </w:pPr>
            <w:r w:rsidRPr="00B05D16">
              <w:rPr>
                <w:rFonts w:asciiTheme="minorHAnsi" w:hAnsiTheme="minorHAnsi" w:cstheme="minorHAnsi"/>
                <w:iCs/>
                <w:szCs w:val="24"/>
              </w:rPr>
              <w:t xml:space="preserve">Access to the whole curriculum can be hindered for disadvantaged pupils </w:t>
            </w:r>
            <w:proofErr w:type="gramStart"/>
            <w:r w:rsidRPr="00B05D16">
              <w:rPr>
                <w:rFonts w:asciiTheme="minorHAnsi" w:hAnsiTheme="minorHAnsi" w:cstheme="minorHAnsi"/>
                <w:iCs/>
                <w:szCs w:val="24"/>
              </w:rPr>
              <w:t>as a result of</w:t>
            </w:r>
            <w:proofErr w:type="gramEnd"/>
            <w:r w:rsidRPr="00B05D16">
              <w:rPr>
                <w:rFonts w:asciiTheme="minorHAnsi" w:hAnsiTheme="minorHAnsi" w:cstheme="minorHAnsi"/>
                <w:iCs/>
                <w:szCs w:val="24"/>
              </w:rPr>
              <w:t xml:space="preserve"> their lack of phonics knowledge.</w:t>
            </w:r>
          </w:p>
        </w:tc>
      </w:tr>
      <w:tr w:rsidR="00E66558" w:rsidRPr="00B05D16"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B05D16" w:rsidRDefault="009D71E8">
            <w:pPr>
              <w:pStyle w:val="TableRow"/>
              <w:rPr>
                <w:rFonts w:asciiTheme="minorHAnsi" w:hAnsiTheme="minorHAnsi" w:cstheme="minorHAnsi"/>
              </w:rPr>
            </w:pPr>
            <w:bookmarkStart w:id="16" w:name="_Toc443397160"/>
            <w:r w:rsidRPr="00B05D16">
              <w:rPr>
                <w:rFonts w:asciiTheme="minorHAnsi" w:hAnsiTheme="minorHAnsi" w:cstheme="minorHAnsi"/>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6E7C474" w:rsidR="00E66558" w:rsidRPr="00B05D16" w:rsidRDefault="00DC451C" w:rsidP="00DC451C">
            <w:pPr>
              <w:spacing w:after="0" w:line="240" w:lineRule="auto"/>
              <w:rPr>
                <w:rFonts w:asciiTheme="minorHAnsi" w:hAnsiTheme="minorHAnsi" w:cstheme="minorHAnsi"/>
                <w:color w:val="auto"/>
              </w:rPr>
            </w:pPr>
            <w:r w:rsidRPr="00B05D16">
              <w:rPr>
                <w:rFonts w:asciiTheme="minorHAnsi" w:hAnsiTheme="minorHAnsi" w:cstheme="minorHAnsi"/>
                <w:color w:val="auto"/>
              </w:rPr>
              <w:t xml:space="preserve">The definition and awareness of the cultural capital and its benefits to increase the life chances of all pupils is an area highlighted in the School Development Plan. This is particularly relevant for our most disadvantaged children. </w:t>
            </w:r>
          </w:p>
        </w:tc>
      </w:tr>
      <w:tr w:rsidR="0025057D" w:rsidRPr="00B05D16" w14:paraId="0FF075E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28493" w14:textId="16E7BF71" w:rsidR="0025057D" w:rsidRPr="00B05D16" w:rsidRDefault="0025057D">
            <w:pPr>
              <w:pStyle w:val="TableRow"/>
              <w:rPr>
                <w:rFonts w:asciiTheme="minorHAnsi" w:hAnsiTheme="minorHAnsi" w:cstheme="minorHAnsi"/>
              </w:rPr>
            </w:pPr>
            <w:r w:rsidRPr="00B05D16">
              <w:rPr>
                <w:rFonts w:asciiTheme="minorHAnsi" w:hAnsiTheme="minorHAnsi" w:cstheme="minorHAnsi"/>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C6EF" w14:textId="062E4D51" w:rsidR="00271837" w:rsidRPr="00B05D16" w:rsidRDefault="00121A5E" w:rsidP="00121A5E">
            <w:pPr>
              <w:pStyle w:val="TableRowCentered"/>
              <w:ind w:left="0"/>
              <w:jc w:val="left"/>
              <w:rPr>
                <w:rFonts w:asciiTheme="minorHAnsi" w:hAnsiTheme="minorHAnsi" w:cstheme="minorHAnsi"/>
                <w:iCs/>
                <w:szCs w:val="24"/>
              </w:rPr>
            </w:pPr>
            <w:r w:rsidRPr="00B05D16">
              <w:rPr>
                <w:rFonts w:asciiTheme="minorHAnsi" w:hAnsiTheme="minorHAnsi" w:cstheme="minorHAnsi"/>
                <w:iCs/>
                <w:szCs w:val="24"/>
              </w:rPr>
              <w:t xml:space="preserve">The gap between pp children and their peers in reading, writing and maths, although beginning to be diminished, needs to continue to be closed. </w:t>
            </w:r>
          </w:p>
        </w:tc>
      </w:tr>
    </w:tbl>
    <w:p w14:paraId="2A7D54FF" w14:textId="23028393" w:rsidR="00E66558" w:rsidRPr="00B05D16" w:rsidRDefault="009D71E8">
      <w:pPr>
        <w:pStyle w:val="Heading2"/>
        <w:spacing w:before="600"/>
        <w:rPr>
          <w:rFonts w:asciiTheme="minorHAnsi" w:hAnsiTheme="minorHAnsi" w:cstheme="minorHAnsi"/>
          <w:sz w:val="24"/>
          <w:szCs w:val="24"/>
        </w:rPr>
      </w:pPr>
      <w:r w:rsidRPr="00B05D16">
        <w:rPr>
          <w:rFonts w:asciiTheme="minorHAnsi" w:hAnsiTheme="minorHAnsi" w:cstheme="minorHAnsi"/>
          <w:sz w:val="24"/>
          <w:szCs w:val="24"/>
        </w:rPr>
        <w:t xml:space="preserve">Intended </w:t>
      </w:r>
      <w:proofErr w:type="gramStart"/>
      <w:r w:rsidRPr="00B05D16">
        <w:rPr>
          <w:rFonts w:asciiTheme="minorHAnsi" w:hAnsiTheme="minorHAnsi" w:cstheme="minorHAnsi"/>
          <w:sz w:val="24"/>
          <w:szCs w:val="24"/>
        </w:rPr>
        <w:t>outcomes</w:t>
      </w:r>
      <w:proofErr w:type="gramEnd"/>
      <w:r w:rsidRPr="00B05D16">
        <w:rPr>
          <w:rFonts w:asciiTheme="minorHAnsi" w:hAnsiTheme="minorHAnsi" w:cstheme="minorHAnsi"/>
          <w:sz w:val="24"/>
          <w:szCs w:val="24"/>
        </w:rPr>
        <w:t xml:space="preserve"> </w:t>
      </w:r>
    </w:p>
    <w:p w14:paraId="2A7D5500" w14:textId="46E606AA" w:rsidR="00E66558" w:rsidRPr="00B05D16" w:rsidRDefault="009D71E8">
      <w:pPr>
        <w:rPr>
          <w:rFonts w:asciiTheme="minorHAnsi" w:hAnsiTheme="minorHAnsi" w:cstheme="minorHAnsi"/>
        </w:rPr>
      </w:pPr>
      <w:r w:rsidRPr="00B05D16">
        <w:rPr>
          <w:rFonts w:asciiTheme="minorHAnsi" w:hAnsiTheme="minorHAnsi" w:cstheme="minorHAnsi"/>
          <w:color w:val="auto"/>
        </w:rPr>
        <w:t xml:space="preserve">This explains the outcomes we are aiming for </w:t>
      </w:r>
      <w:r w:rsidRPr="00B05D16">
        <w:rPr>
          <w:rFonts w:asciiTheme="minorHAnsi" w:hAnsiTheme="minorHAnsi" w:cstheme="minorHAnsi"/>
          <w:b/>
          <w:bCs/>
          <w:color w:val="auto"/>
        </w:rPr>
        <w:t>by the end of our current strategy plan</w:t>
      </w:r>
      <w:r w:rsidRPr="00B05D16">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2F40B6" w:rsidRPr="00B05D16"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Success criteria</w:t>
            </w:r>
          </w:p>
        </w:tc>
      </w:tr>
      <w:tr w:rsidR="002F40B6" w:rsidRPr="00B05D16"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991DEF9" w:rsidR="00E66558" w:rsidRPr="00B05D16" w:rsidRDefault="00B16CE5" w:rsidP="00456D97">
            <w:pPr>
              <w:pStyle w:val="TableRow"/>
              <w:spacing w:line="276" w:lineRule="auto"/>
              <w:ind w:left="0"/>
              <w:rPr>
                <w:rFonts w:asciiTheme="minorHAnsi" w:hAnsiTheme="minorHAnsi" w:cstheme="minorHAnsi"/>
              </w:rPr>
            </w:pPr>
            <w:r w:rsidRPr="00B05D16">
              <w:rPr>
                <w:rFonts w:asciiTheme="minorHAnsi" w:hAnsiTheme="minorHAnsi" w:cstheme="minorHAnsi"/>
              </w:rPr>
              <w:t>Gaps are identified and pupils achieve expected or better in their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00F5DBF" w:rsidR="00900724" w:rsidRPr="00B05D16" w:rsidRDefault="00B16CE5" w:rsidP="00456D97">
            <w:pPr>
              <w:pStyle w:val="TableRowCentered"/>
              <w:spacing w:line="276" w:lineRule="auto"/>
              <w:ind w:left="0"/>
              <w:jc w:val="left"/>
              <w:rPr>
                <w:rFonts w:asciiTheme="minorHAnsi" w:hAnsiTheme="minorHAnsi" w:cstheme="minorHAnsi"/>
                <w:color w:val="auto"/>
                <w:szCs w:val="24"/>
              </w:rPr>
            </w:pPr>
            <w:r w:rsidRPr="00B05D16">
              <w:rPr>
                <w:rFonts w:asciiTheme="minorHAnsi" w:hAnsiTheme="minorHAnsi" w:cstheme="minorHAnsi"/>
                <w:color w:val="auto"/>
                <w:szCs w:val="24"/>
              </w:rPr>
              <w:t>Pupils achieve expected, or better, outcome relative to their starting points, evidenced by data in July 202</w:t>
            </w:r>
            <w:r w:rsidR="00CE661D">
              <w:rPr>
                <w:rFonts w:asciiTheme="minorHAnsi" w:hAnsiTheme="minorHAnsi" w:cstheme="minorHAnsi"/>
                <w:color w:val="auto"/>
                <w:szCs w:val="24"/>
              </w:rPr>
              <w:t>5.</w:t>
            </w:r>
          </w:p>
        </w:tc>
      </w:tr>
      <w:tr w:rsidR="002F40B6" w:rsidRPr="00B05D16"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322DEDE" w:rsidR="00E66558" w:rsidRPr="00B05D16" w:rsidRDefault="00F06FAB" w:rsidP="00456D97">
            <w:pPr>
              <w:pStyle w:val="TableRow"/>
              <w:spacing w:line="276" w:lineRule="auto"/>
              <w:ind w:left="0"/>
              <w:rPr>
                <w:rFonts w:asciiTheme="minorHAnsi" w:hAnsiTheme="minorHAnsi" w:cstheme="minorHAnsi"/>
              </w:rPr>
            </w:pPr>
            <w:r w:rsidRPr="00B05D16">
              <w:rPr>
                <w:rFonts w:asciiTheme="minorHAnsi" w:hAnsiTheme="minorHAnsi" w:cstheme="minorHAnsi"/>
              </w:rPr>
              <w:t>To achieve and sustain improved attendance and punctuality for our disadvantaged pupils to bring them in-line with our non-disadvantaged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6B377F2" w:rsidR="00F06FAB" w:rsidRPr="00B05D16" w:rsidRDefault="00574F1F" w:rsidP="00456D97">
            <w:pPr>
              <w:pStyle w:val="TableRowCentered"/>
              <w:spacing w:line="276" w:lineRule="auto"/>
              <w:ind w:left="0"/>
              <w:jc w:val="left"/>
              <w:rPr>
                <w:rFonts w:asciiTheme="minorHAnsi" w:hAnsiTheme="minorHAnsi" w:cstheme="minorHAnsi"/>
                <w:szCs w:val="24"/>
              </w:rPr>
            </w:pPr>
            <w:r w:rsidRPr="00574F1F">
              <w:rPr>
                <w:rFonts w:asciiTheme="minorHAnsi" w:hAnsiTheme="minorHAnsi" w:cstheme="minorHAnsi"/>
                <w:szCs w:val="24"/>
              </w:rPr>
              <w:t>Attendance and punctuality of disadvantaged pupils is in line with national.</w:t>
            </w:r>
          </w:p>
        </w:tc>
      </w:tr>
      <w:tr w:rsidR="002F40B6" w:rsidRPr="00B05D16"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AC8C33E" w:rsidR="00E66558" w:rsidRPr="00B05D16" w:rsidRDefault="00F06FAB" w:rsidP="00456D97">
            <w:pPr>
              <w:spacing w:line="276" w:lineRule="auto"/>
              <w:rPr>
                <w:rFonts w:asciiTheme="minorHAnsi" w:hAnsiTheme="minorHAnsi" w:cstheme="minorHAnsi"/>
              </w:rPr>
            </w:pPr>
            <w:r w:rsidRPr="00B05D16">
              <w:rPr>
                <w:rFonts w:asciiTheme="minorHAnsi" w:hAnsiTheme="minorHAnsi" w:cstheme="minorHAnsi"/>
              </w:rPr>
              <w:t xml:space="preserve">To improve social, </w:t>
            </w:r>
            <w:proofErr w:type="gramStart"/>
            <w:r w:rsidRPr="00B05D16">
              <w:rPr>
                <w:rFonts w:asciiTheme="minorHAnsi" w:hAnsiTheme="minorHAnsi" w:cstheme="minorHAnsi"/>
              </w:rPr>
              <w:t>emotional</w:t>
            </w:r>
            <w:proofErr w:type="gramEnd"/>
            <w:r w:rsidRPr="00B05D16">
              <w:rPr>
                <w:rFonts w:asciiTheme="minorHAnsi" w:hAnsiTheme="minorHAnsi" w:cstheme="minorHAnsi"/>
              </w:rPr>
              <w:t xml:space="preserve"> and mental wellbeing (particularly self-regulation and resilience) and readiness to learn on arrival at </w:t>
            </w:r>
            <w:r w:rsidRPr="00B05D16">
              <w:rPr>
                <w:rFonts w:asciiTheme="minorHAnsi" w:hAnsiTheme="minorHAnsi" w:cstheme="minorHAnsi"/>
              </w:rPr>
              <w:lastRenderedPageBreak/>
              <w:t>school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346" w14:textId="01C87F73" w:rsidR="00F80B4F" w:rsidRPr="00B05D16" w:rsidRDefault="001A6224" w:rsidP="00456D97">
            <w:pPr>
              <w:suppressAutoHyphens w:val="0"/>
              <w:autoSpaceDN/>
              <w:spacing w:after="0" w:line="276" w:lineRule="auto"/>
              <w:rPr>
                <w:rFonts w:asciiTheme="minorHAnsi" w:hAnsiTheme="minorHAnsi" w:cstheme="minorHAnsi"/>
                <w:color w:val="auto"/>
              </w:rPr>
            </w:pPr>
            <w:r w:rsidRPr="00B05D16">
              <w:rPr>
                <w:rFonts w:asciiTheme="minorHAnsi" w:hAnsiTheme="minorHAnsi" w:cstheme="minorHAnsi"/>
                <w:color w:val="auto"/>
              </w:rPr>
              <w:lastRenderedPageBreak/>
              <w:t>There are fewer incidents of inappropriate behaviours as evidenced on CPOMS</w:t>
            </w:r>
            <w:r w:rsidR="002739F7">
              <w:rPr>
                <w:rFonts w:asciiTheme="minorHAnsi" w:hAnsiTheme="minorHAnsi" w:cstheme="minorHAnsi"/>
                <w:color w:val="auto"/>
              </w:rPr>
              <w:t>.</w:t>
            </w:r>
          </w:p>
          <w:p w14:paraId="2A7D550B" w14:textId="52A0E19D" w:rsidR="00A75C5A" w:rsidRPr="00B05D16" w:rsidRDefault="00A75C5A" w:rsidP="00456D97">
            <w:pPr>
              <w:suppressAutoHyphens w:val="0"/>
              <w:autoSpaceDN/>
              <w:spacing w:after="0" w:line="276" w:lineRule="auto"/>
              <w:rPr>
                <w:rFonts w:asciiTheme="minorHAnsi" w:hAnsiTheme="minorHAnsi" w:cstheme="minorHAnsi"/>
                <w:color w:val="auto"/>
              </w:rPr>
            </w:pPr>
            <w:r w:rsidRPr="00B05D16">
              <w:rPr>
                <w:rFonts w:asciiTheme="minorHAnsi" w:hAnsiTheme="minorHAnsi" w:cstheme="minorHAnsi"/>
                <w:color w:val="auto"/>
              </w:rPr>
              <w:t xml:space="preserve">Staff and parents report that readiness to learn has increased for all children identified. </w:t>
            </w:r>
          </w:p>
        </w:tc>
      </w:tr>
      <w:tr w:rsidR="002F40B6" w:rsidRPr="00B05D16"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9C759C6" w:rsidR="00900724" w:rsidRPr="00B05D16" w:rsidRDefault="00900724" w:rsidP="00456D97">
            <w:pPr>
              <w:pStyle w:val="TableRow"/>
              <w:spacing w:line="276" w:lineRule="auto"/>
              <w:ind w:left="0"/>
              <w:rPr>
                <w:rFonts w:asciiTheme="minorHAnsi" w:hAnsiTheme="minorHAnsi" w:cstheme="minorHAnsi"/>
              </w:rPr>
            </w:pPr>
            <w:r w:rsidRPr="00B05D16">
              <w:rPr>
                <w:rFonts w:asciiTheme="minorHAnsi" w:hAnsiTheme="minorHAnsi" w:cstheme="minorHAnsi"/>
              </w:rPr>
              <w:t>To improve phonics awareness and therefore</w:t>
            </w:r>
            <w:r w:rsidR="00456D97" w:rsidRPr="00B05D16">
              <w:rPr>
                <w:rFonts w:asciiTheme="minorHAnsi" w:hAnsiTheme="minorHAnsi" w:cstheme="minorHAnsi"/>
              </w:rPr>
              <w:t xml:space="preserve"> increase</w:t>
            </w:r>
            <w:r w:rsidRPr="00B05D16">
              <w:rPr>
                <w:rFonts w:asciiTheme="minorHAnsi" w:hAnsiTheme="minorHAnsi" w:cstheme="minorHAnsi"/>
              </w:rPr>
              <w:t xml:space="preserve"> reading attainment for disadvantaged pupils by the end of the academic year</w:t>
            </w:r>
            <w:r w:rsidR="00456D97" w:rsidRPr="00B05D16">
              <w:rPr>
                <w:rFonts w:asciiTheme="minorHAnsi" w:hAnsiTheme="minorHAnsi" w:cstheme="minorHAnsi"/>
              </w:rPr>
              <w:t xml:space="preserve"> (and at the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92E6D3A" w:rsidR="00900724" w:rsidRPr="00B05D16" w:rsidRDefault="005F385D" w:rsidP="00456D97">
            <w:pPr>
              <w:pStyle w:val="TableRowCentered"/>
              <w:spacing w:line="276" w:lineRule="auto"/>
              <w:ind w:left="0"/>
              <w:jc w:val="left"/>
              <w:rPr>
                <w:rFonts w:asciiTheme="minorHAnsi" w:hAnsiTheme="minorHAnsi" w:cstheme="minorHAnsi"/>
                <w:szCs w:val="24"/>
              </w:rPr>
            </w:pPr>
            <w:r w:rsidRPr="00B05D16">
              <w:rPr>
                <w:rFonts w:asciiTheme="minorHAnsi" w:hAnsiTheme="minorHAnsi" w:cstheme="minorHAnsi"/>
                <w:szCs w:val="24"/>
              </w:rPr>
              <w:t xml:space="preserve">Pupils make </w:t>
            </w:r>
            <w:r w:rsidR="00A75C5A" w:rsidRPr="00B05D16">
              <w:rPr>
                <w:rFonts w:asciiTheme="minorHAnsi" w:hAnsiTheme="minorHAnsi" w:cstheme="minorHAnsi"/>
                <w:szCs w:val="24"/>
              </w:rPr>
              <w:t xml:space="preserve">good or better </w:t>
            </w:r>
            <w:r w:rsidRPr="00B05D16">
              <w:rPr>
                <w:rFonts w:asciiTheme="minorHAnsi" w:hAnsiTheme="minorHAnsi" w:cstheme="minorHAnsi"/>
                <w:szCs w:val="24"/>
              </w:rPr>
              <w:t xml:space="preserve">progress </w:t>
            </w:r>
            <w:r w:rsidR="00A75C5A" w:rsidRPr="00B05D16">
              <w:rPr>
                <w:rFonts w:asciiTheme="minorHAnsi" w:hAnsiTheme="minorHAnsi" w:cstheme="minorHAnsi"/>
                <w:szCs w:val="24"/>
              </w:rPr>
              <w:t xml:space="preserve">in their phonics and accelerated reading assessments </w:t>
            </w:r>
            <w:r w:rsidRPr="00B05D16">
              <w:rPr>
                <w:rFonts w:asciiTheme="minorHAnsi" w:hAnsiTheme="minorHAnsi" w:cstheme="minorHAnsi"/>
                <w:szCs w:val="24"/>
              </w:rPr>
              <w:t>evidenced by data July 202</w:t>
            </w:r>
            <w:r w:rsidR="00CE661D">
              <w:rPr>
                <w:rFonts w:asciiTheme="minorHAnsi" w:hAnsiTheme="minorHAnsi" w:cstheme="minorHAnsi"/>
                <w:szCs w:val="24"/>
              </w:rPr>
              <w:t>5</w:t>
            </w:r>
            <w:r w:rsidR="002739F7">
              <w:rPr>
                <w:rFonts w:asciiTheme="minorHAnsi" w:hAnsiTheme="minorHAnsi" w:cstheme="minorHAnsi"/>
                <w:szCs w:val="24"/>
              </w:rPr>
              <w:t>.</w:t>
            </w:r>
          </w:p>
        </w:tc>
      </w:tr>
      <w:tr w:rsidR="002739F7" w:rsidRPr="00B05D16" w14:paraId="6B135A4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A1A6A" w14:textId="77777777" w:rsidR="002739F7" w:rsidRPr="002739F7" w:rsidRDefault="002739F7" w:rsidP="002739F7">
            <w:pPr>
              <w:pStyle w:val="TableRow"/>
              <w:rPr>
                <w:rFonts w:asciiTheme="minorHAnsi" w:hAnsiTheme="minorHAnsi" w:cstheme="minorHAnsi"/>
              </w:rPr>
            </w:pPr>
            <w:r w:rsidRPr="002739F7">
              <w:rPr>
                <w:rFonts w:asciiTheme="minorHAnsi" w:hAnsiTheme="minorHAnsi" w:cstheme="minorHAnsi"/>
              </w:rPr>
              <w:t xml:space="preserve">Curriculum offer will be ambitious and foster aspiration amongst our pupils. Disadvantaged pupils have a variety of experience and opportunity is line with non-disadvantaged peers. </w:t>
            </w:r>
          </w:p>
          <w:p w14:paraId="62A1ED7B" w14:textId="70042C8C" w:rsidR="002739F7" w:rsidRPr="002739F7" w:rsidRDefault="002739F7" w:rsidP="002739F7">
            <w:pPr>
              <w:pStyle w:val="TableRow"/>
              <w:rPr>
                <w:rFonts w:asciiTheme="minorHAnsi" w:hAnsiTheme="minorHAnsi" w:cstheme="minorHAnsi"/>
              </w:rPr>
            </w:pPr>
            <w:r w:rsidRPr="002739F7">
              <w:rPr>
                <w:rFonts w:asciiTheme="minorHAnsi" w:hAnsiTheme="minorHAnsi" w:cstheme="minorHAnsi"/>
              </w:rPr>
              <w:t xml:space="preserve">Extra-curricular opportunities to expand our disadvantaged children’s experiences and cultural capital will be provided.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1B887" w14:textId="77777777" w:rsidR="002739F7" w:rsidRPr="002739F7" w:rsidRDefault="002739F7" w:rsidP="002739F7">
            <w:pPr>
              <w:pStyle w:val="TableRowCentered"/>
              <w:jc w:val="left"/>
              <w:rPr>
                <w:rFonts w:asciiTheme="minorHAnsi" w:hAnsiTheme="minorHAnsi" w:cstheme="minorHAnsi"/>
                <w:szCs w:val="24"/>
              </w:rPr>
            </w:pPr>
            <w:r w:rsidRPr="002739F7">
              <w:rPr>
                <w:rFonts w:asciiTheme="minorHAnsi" w:hAnsiTheme="minorHAnsi" w:cstheme="minorHAnsi"/>
                <w:szCs w:val="24"/>
              </w:rPr>
              <w:t xml:space="preserve">Through pupil voice, disadvantaged pupils can articulate aspirations for the future and know how their learning will support this. </w:t>
            </w:r>
          </w:p>
          <w:p w14:paraId="5AB0E649" w14:textId="3A9860FE" w:rsidR="002739F7" w:rsidRPr="002739F7" w:rsidRDefault="002739F7" w:rsidP="002739F7">
            <w:pPr>
              <w:pStyle w:val="TableRowCentered"/>
              <w:jc w:val="left"/>
              <w:rPr>
                <w:rFonts w:asciiTheme="minorHAnsi" w:hAnsiTheme="minorHAnsi" w:cstheme="minorHAnsi"/>
                <w:szCs w:val="24"/>
              </w:rPr>
            </w:pPr>
            <w:r w:rsidRPr="002739F7">
              <w:rPr>
                <w:rFonts w:asciiTheme="minorHAnsi" w:hAnsiTheme="minorHAnsi" w:cstheme="minorHAnsi"/>
                <w:szCs w:val="24"/>
              </w:rPr>
              <w:t xml:space="preserve">Through monitoring of books and learning walks, the </w:t>
            </w:r>
            <w:r>
              <w:rPr>
                <w:rFonts w:asciiTheme="minorHAnsi" w:hAnsiTheme="minorHAnsi" w:cstheme="minorHAnsi"/>
                <w:szCs w:val="24"/>
              </w:rPr>
              <w:t xml:space="preserve">ARCHES </w:t>
            </w:r>
            <w:r w:rsidRPr="002739F7">
              <w:rPr>
                <w:rFonts w:asciiTheme="minorHAnsi" w:hAnsiTheme="minorHAnsi" w:cstheme="minorHAnsi"/>
                <w:szCs w:val="24"/>
              </w:rPr>
              <w:t>curriculum will be fully embedded to ensure a high-quality curriculum for all disadvantaged learners.</w:t>
            </w:r>
          </w:p>
          <w:p w14:paraId="792066C4" w14:textId="1639850A" w:rsidR="002739F7" w:rsidRPr="002739F7" w:rsidRDefault="002739F7" w:rsidP="002739F7">
            <w:pPr>
              <w:pStyle w:val="TableRowCentered"/>
              <w:jc w:val="left"/>
              <w:rPr>
                <w:rFonts w:asciiTheme="minorHAnsi" w:hAnsiTheme="minorHAnsi" w:cstheme="minorHAnsi"/>
                <w:szCs w:val="24"/>
              </w:rPr>
            </w:pPr>
            <w:r w:rsidRPr="002739F7">
              <w:rPr>
                <w:rFonts w:asciiTheme="minorHAnsi" w:hAnsiTheme="minorHAnsi" w:cstheme="minorHAnsi"/>
                <w:szCs w:val="24"/>
              </w:rPr>
              <w:t xml:space="preserve">High uptake of extra-curricular activities in line with peers. </w:t>
            </w:r>
          </w:p>
        </w:tc>
      </w:tr>
      <w:tr w:rsidR="002739F7" w:rsidRPr="00B05D16" w14:paraId="6CD0495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9ACC" w14:textId="3CD2A40F" w:rsidR="002739F7" w:rsidRPr="00B05D16" w:rsidRDefault="002739F7" w:rsidP="002739F7">
            <w:pPr>
              <w:rPr>
                <w:rFonts w:asciiTheme="minorHAnsi" w:hAnsiTheme="minorHAnsi" w:cstheme="minorHAnsi"/>
              </w:rPr>
            </w:pPr>
            <w:r w:rsidRPr="00B05D16">
              <w:rPr>
                <w:rFonts w:asciiTheme="minorHAnsi" w:hAnsiTheme="minorHAnsi" w:cstheme="minorHAnsi"/>
                <w:iCs/>
              </w:rPr>
              <w:t>Diminish the gap between pp children and their peers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9685F" w14:textId="0E3B6F11" w:rsidR="00574F1F" w:rsidRPr="00574F1F" w:rsidRDefault="00574F1F" w:rsidP="00574F1F">
            <w:pPr>
              <w:pStyle w:val="TableRowCentered"/>
              <w:jc w:val="left"/>
              <w:rPr>
                <w:rFonts w:asciiTheme="minorHAnsi" w:hAnsiTheme="minorHAnsi" w:cstheme="minorHAnsi"/>
                <w:szCs w:val="24"/>
              </w:rPr>
            </w:pPr>
            <w:r w:rsidRPr="00574F1F">
              <w:rPr>
                <w:rFonts w:asciiTheme="minorHAnsi" w:hAnsiTheme="minorHAnsi" w:cstheme="minorHAnsi"/>
                <w:szCs w:val="24"/>
              </w:rPr>
              <w:t xml:space="preserve">Disadvantaged pupils attain in line with or above national progress measures through assessment on NFER. </w:t>
            </w:r>
          </w:p>
          <w:p w14:paraId="51B5DD27" w14:textId="77777777" w:rsidR="00574F1F" w:rsidRPr="00574F1F" w:rsidRDefault="00574F1F" w:rsidP="00574F1F">
            <w:pPr>
              <w:pStyle w:val="TableRowCentered"/>
              <w:jc w:val="left"/>
              <w:rPr>
                <w:rFonts w:asciiTheme="minorHAnsi" w:hAnsiTheme="minorHAnsi" w:cstheme="minorHAnsi"/>
                <w:szCs w:val="24"/>
              </w:rPr>
            </w:pPr>
            <w:r w:rsidRPr="00574F1F">
              <w:rPr>
                <w:rFonts w:asciiTheme="minorHAnsi" w:hAnsiTheme="minorHAnsi" w:cstheme="minorHAnsi"/>
                <w:szCs w:val="24"/>
              </w:rPr>
              <w:t>The gap between disadvantaged and non-disadvantaged is reduced.</w:t>
            </w:r>
          </w:p>
          <w:p w14:paraId="51455B66" w14:textId="48F1F670" w:rsidR="002739F7" w:rsidRPr="00B05D16" w:rsidRDefault="00574F1F" w:rsidP="00574F1F">
            <w:pPr>
              <w:pStyle w:val="TableRowCentered"/>
              <w:spacing w:line="276" w:lineRule="auto"/>
              <w:ind w:left="0"/>
              <w:jc w:val="left"/>
              <w:rPr>
                <w:rFonts w:asciiTheme="minorHAnsi" w:hAnsiTheme="minorHAnsi" w:cstheme="minorHAnsi"/>
                <w:szCs w:val="24"/>
              </w:rPr>
            </w:pPr>
            <w:r w:rsidRPr="00574F1F">
              <w:rPr>
                <w:rFonts w:asciiTheme="minorHAnsi" w:hAnsiTheme="minorHAnsi" w:cstheme="minorHAnsi"/>
                <w:szCs w:val="24"/>
              </w:rPr>
              <w:t>Monitoring of teaching standards will evidence high quality teaching in all year groups with clear progression evident in children’s books. Impact of CPD will be clear through monitoring. Intervention strategy will be fully embedded across school and evident in children’s books.</w:t>
            </w:r>
          </w:p>
        </w:tc>
      </w:tr>
    </w:tbl>
    <w:p w14:paraId="08E02B7D" w14:textId="77777777" w:rsidR="001A7A7F" w:rsidRPr="00B05D16" w:rsidRDefault="001A7A7F" w:rsidP="00676B24">
      <w:pPr>
        <w:suppressAutoHyphens w:val="0"/>
        <w:spacing w:after="0" w:line="240" w:lineRule="auto"/>
        <w:rPr>
          <w:rFonts w:asciiTheme="minorHAnsi" w:hAnsiTheme="minorHAnsi" w:cstheme="minorHAnsi"/>
        </w:rPr>
      </w:pPr>
    </w:p>
    <w:p w14:paraId="2A7D5512" w14:textId="2DB80D3A" w:rsidR="00E66558" w:rsidRPr="00B05D16" w:rsidRDefault="009D71E8" w:rsidP="00676B24">
      <w:pPr>
        <w:suppressAutoHyphens w:val="0"/>
        <w:spacing w:after="0" w:line="240" w:lineRule="auto"/>
        <w:rPr>
          <w:rFonts w:asciiTheme="minorHAnsi" w:hAnsiTheme="minorHAnsi" w:cstheme="minorHAnsi"/>
          <w:b/>
          <w:color w:val="104F75"/>
        </w:rPr>
      </w:pPr>
      <w:r w:rsidRPr="00B05D16">
        <w:rPr>
          <w:rFonts w:asciiTheme="minorHAnsi" w:hAnsiTheme="minorHAnsi" w:cstheme="minorHAnsi"/>
        </w:rPr>
        <w:t>Activity in this academic year</w:t>
      </w:r>
    </w:p>
    <w:p w14:paraId="2A7D5513" w14:textId="77777777" w:rsidR="00E66558" w:rsidRPr="00B05D16" w:rsidRDefault="009D71E8">
      <w:pPr>
        <w:spacing w:after="480"/>
        <w:rPr>
          <w:rFonts w:asciiTheme="minorHAnsi" w:hAnsiTheme="minorHAnsi" w:cstheme="minorHAnsi"/>
        </w:rPr>
      </w:pPr>
      <w:r w:rsidRPr="00B05D16">
        <w:rPr>
          <w:rFonts w:asciiTheme="minorHAnsi" w:hAnsiTheme="minorHAnsi" w:cstheme="minorHAnsi"/>
        </w:rPr>
        <w:t xml:space="preserve">This details how we intend to spend our pupil premium (and recovery premium funding) </w:t>
      </w:r>
      <w:r w:rsidRPr="00B05D16">
        <w:rPr>
          <w:rFonts w:asciiTheme="minorHAnsi" w:hAnsiTheme="minorHAnsi" w:cstheme="minorHAnsi"/>
          <w:b/>
          <w:bCs/>
        </w:rPr>
        <w:t>this academic year</w:t>
      </w:r>
      <w:r w:rsidRPr="00B05D16">
        <w:rPr>
          <w:rFonts w:asciiTheme="minorHAnsi" w:hAnsiTheme="minorHAnsi" w:cstheme="minorHAnsi"/>
        </w:rPr>
        <w:t xml:space="preserve"> to address the challenges listed above.</w:t>
      </w:r>
    </w:p>
    <w:p w14:paraId="2A7D5514" w14:textId="77777777" w:rsidR="00E66558" w:rsidRPr="00B05D16" w:rsidRDefault="009D71E8">
      <w:pPr>
        <w:pStyle w:val="Heading3"/>
        <w:rPr>
          <w:rFonts w:asciiTheme="minorHAnsi" w:hAnsiTheme="minorHAnsi" w:cstheme="minorHAnsi"/>
          <w:sz w:val="24"/>
          <w:szCs w:val="24"/>
        </w:rPr>
      </w:pPr>
      <w:r w:rsidRPr="00B05D16">
        <w:rPr>
          <w:rFonts w:asciiTheme="minorHAnsi" w:hAnsiTheme="minorHAnsi" w:cstheme="minorHAnsi"/>
          <w:sz w:val="24"/>
          <w:szCs w:val="24"/>
        </w:rPr>
        <w:t>Teaching (for example, CPD, recruitment and retention)</w:t>
      </w:r>
    </w:p>
    <w:p w14:paraId="2A7D5515" w14:textId="459C0C53" w:rsidR="00E66558" w:rsidRPr="00B05D16" w:rsidRDefault="009D71E8">
      <w:pPr>
        <w:rPr>
          <w:rFonts w:asciiTheme="minorHAnsi" w:hAnsiTheme="minorHAnsi" w:cstheme="minorHAnsi"/>
        </w:rPr>
      </w:pPr>
      <w:r w:rsidRPr="00B05D16">
        <w:rPr>
          <w:rFonts w:asciiTheme="minorHAnsi" w:hAnsiTheme="minorHAnsi" w:cstheme="minorHAnsi"/>
        </w:rPr>
        <w:t>Budgeted cost</w:t>
      </w:r>
      <w:r w:rsidR="00B02769">
        <w:rPr>
          <w:rFonts w:asciiTheme="minorHAnsi" w:hAnsiTheme="minorHAnsi" w:cstheme="minorHAnsi"/>
        </w:rPr>
        <w:t xml:space="preserve"> £28, 880</w:t>
      </w:r>
    </w:p>
    <w:tbl>
      <w:tblPr>
        <w:tblW w:w="5000" w:type="pct"/>
        <w:tblLayout w:type="fixed"/>
        <w:tblCellMar>
          <w:left w:w="10" w:type="dxa"/>
          <w:right w:w="10" w:type="dxa"/>
        </w:tblCellMar>
        <w:tblLook w:val="04A0" w:firstRow="1" w:lastRow="0" w:firstColumn="1" w:lastColumn="0" w:noHBand="0" w:noVBand="1"/>
      </w:tblPr>
      <w:tblGrid>
        <w:gridCol w:w="2405"/>
        <w:gridCol w:w="5981"/>
        <w:gridCol w:w="1100"/>
      </w:tblGrid>
      <w:tr w:rsidR="00E66558" w:rsidRPr="00B05D16" w14:paraId="2A7D5519" w14:textId="77777777" w:rsidTr="00FF6257">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Activity</w:t>
            </w:r>
          </w:p>
        </w:tc>
        <w:tc>
          <w:tcPr>
            <w:tcW w:w="59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Evidence that supports this approach</w:t>
            </w:r>
          </w:p>
        </w:tc>
        <w:tc>
          <w:tcPr>
            <w:tcW w:w="11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Challenge number(s) addressed</w:t>
            </w:r>
          </w:p>
        </w:tc>
      </w:tr>
      <w:tr w:rsidR="00E66558" w:rsidRPr="00B05D16" w14:paraId="2A7D551D" w14:textId="77777777" w:rsidTr="00FF625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738A2" w14:textId="77777777" w:rsidR="00FF6257" w:rsidRPr="00B05D16" w:rsidRDefault="00FF6257" w:rsidP="00FF6257">
            <w:pPr>
              <w:rPr>
                <w:rFonts w:asciiTheme="minorHAnsi" w:hAnsiTheme="minorHAnsi" w:cstheme="minorHAnsi"/>
              </w:rPr>
            </w:pPr>
            <w:r w:rsidRPr="00B05D16">
              <w:rPr>
                <w:rFonts w:asciiTheme="minorHAnsi" w:hAnsiTheme="minorHAnsi" w:cstheme="minorHAnsi"/>
              </w:rPr>
              <w:lastRenderedPageBreak/>
              <w:t>Purchase of standardised diagnostic assessments.</w:t>
            </w:r>
          </w:p>
          <w:p w14:paraId="75FAE9B5" w14:textId="77777777" w:rsidR="00FF6257" w:rsidRPr="00B05D16" w:rsidRDefault="00FF6257" w:rsidP="00FF6257">
            <w:pPr>
              <w:rPr>
                <w:rFonts w:asciiTheme="minorHAnsi" w:hAnsiTheme="minorHAnsi" w:cstheme="minorHAnsi"/>
              </w:rPr>
            </w:pPr>
            <w:r w:rsidRPr="00B05D16">
              <w:rPr>
                <w:rFonts w:asciiTheme="minorHAnsi" w:hAnsiTheme="minorHAnsi" w:cstheme="minorHAnsi"/>
              </w:rPr>
              <w:t>Training for staff to ensure assessments are interpreted and administered correctly.</w:t>
            </w:r>
          </w:p>
          <w:p w14:paraId="2A7D551A" w14:textId="3C9296D4" w:rsidR="00E66558" w:rsidRPr="00B05D16" w:rsidRDefault="00E66558" w:rsidP="00FF6257">
            <w:pPr>
              <w:pStyle w:val="TableRow"/>
              <w:ind w:left="0"/>
              <w:rPr>
                <w:rFonts w:asciiTheme="minorHAnsi" w:hAnsiTheme="minorHAnsi" w:cstheme="minorHAnsi"/>
              </w:rPr>
            </w:pP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85DE" w14:textId="3B996CE6" w:rsidR="00FF6257" w:rsidRPr="00B05D16" w:rsidRDefault="00FF6257" w:rsidP="00FF6257">
            <w:pPr>
              <w:rPr>
                <w:rFonts w:asciiTheme="minorHAnsi" w:hAnsiTheme="minorHAnsi" w:cstheme="minorHAnsi"/>
              </w:rPr>
            </w:pPr>
            <w:r w:rsidRPr="00B05D16">
              <w:rPr>
                <w:rFonts w:asciiTheme="minorHAnsi" w:hAnsiTheme="minorHAnsi" w:cstheme="minorHAnsi"/>
              </w:rPr>
              <w:t xml:space="preserve">EEF: Diagnostic assessments provide opportunities to reflect on pupils’ thinking, strengths and weaknesses. When used effectively, diagnostic assessments can indicate areas for development with individual pupils or classes. Diagnostic assessment is crucial for understanding the specific elements of education that pupils are finding challenging, rather than performance in whole subjects. Gaining a thorough knowledge of our disadvantaged pupils’ levels of attainment is the first step. </w:t>
            </w:r>
          </w:p>
          <w:p w14:paraId="2478D964" w14:textId="77777777" w:rsidR="00FF6257" w:rsidRPr="00B05D16" w:rsidRDefault="0030578D" w:rsidP="00FF6257">
            <w:pPr>
              <w:rPr>
                <w:rFonts w:asciiTheme="minorHAnsi" w:hAnsiTheme="minorHAnsi" w:cstheme="minorHAnsi"/>
              </w:rPr>
            </w:pPr>
            <w:hyperlink r:id="rId7" w:history="1">
              <w:r w:rsidR="00FF6257" w:rsidRPr="00B05D16">
                <w:rPr>
                  <w:rStyle w:val="Hyperlink"/>
                  <w:rFonts w:asciiTheme="minorHAnsi" w:hAnsiTheme="minorHAnsi" w:cstheme="minorHAnsi"/>
                </w:rPr>
                <w:t>https://educationendowmentfoundation.org.uk/public/files/Diagnostic_Assessment_Tool.pdf</w:t>
              </w:r>
            </w:hyperlink>
          </w:p>
          <w:p w14:paraId="07F3866E" w14:textId="77777777" w:rsidR="00FF6257" w:rsidRPr="00B05D16" w:rsidRDefault="00FF6257" w:rsidP="00FF6257">
            <w:pPr>
              <w:rPr>
                <w:rFonts w:asciiTheme="minorHAnsi" w:hAnsiTheme="minorHAnsi" w:cstheme="minorHAnsi"/>
              </w:rPr>
            </w:pPr>
          </w:p>
          <w:p w14:paraId="2A7D551B" w14:textId="77777777" w:rsidR="00E66558" w:rsidRPr="00B05D16" w:rsidRDefault="00E66558">
            <w:pPr>
              <w:pStyle w:val="TableRowCentered"/>
              <w:jc w:val="left"/>
              <w:rPr>
                <w:rFonts w:asciiTheme="minorHAnsi" w:hAnsiTheme="minorHAnsi" w:cstheme="minorHAnsi"/>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1A2E88D" w:rsidR="00E66558" w:rsidRPr="00B05D16" w:rsidRDefault="00FF6257">
            <w:pPr>
              <w:pStyle w:val="TableRowCentered"/>
              <w:jc w:val="left"/>
              <w:rPr>
                <w:rFonts w:asciiTheme="minorHAnsi" w:hAnsiTheme="minorHAnsi" w:cstheme="minorHAnsi"/>
                <w:szCs w:val="24"/>
              </w:rPr>
            </w:pPr>
            <w:r w:rsidRPr="00B05D16">
              <w:rPr>
                <w:rFonts w:asciiTheme="minorHAnsi" w:hAnsiTheme="minorHAnsi" w:cstheme="minorHAnsi"/>
                <w:szCs w:val="24"/>
              </w:rPr>
              <w:t>1, 4, 6</w:t>
            </w:r>
          </w:p>
        </w:tc>
      </w:tr>
      <w:tr w:rsidR="00574F1F" w:rsidRPr="00B05D16" w14:paraId="7676841A" w14:textId="77777777" w:rsidTr="004C20D3">
        <w:trPr>
          <w:trHeight w:val="3496"/>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E096" w14:textId="77777777" w:rsidR="00574F1F" w:rsidRPr="00574F1F" w:rsidRDefault="00574F1F" w:rsidP="00574F1F">
            <w:pPr>
              <w:suppressAutoHyphens w:val="0"/>
              <w:autoSpaceDN/>
              <w:spacing w:after="0" w:line="240" w:lineRule="auto"/>
              <w:rPr>
                <w:rFonts w:asciiTheme="minorHAnsi" w:eastAsiaTheme="minorHAnsi" w:hAnsiTheme="minorHAnsi" w:cstheme="minorHAnsi"/>
                <w:color w:val="auto"/>
                <w:lang w:eastAsia="en-US"/>
              </w:rPr>
            </w:pPr>
            <w:r w:rsidRPr="00574F1F">
              <w:rPr>
                <w:rFonts w:asciiTheme="minorHAnsi" w:eastAsiaTheme="minorHAnsi" w:hAnsiTheme="minorHAnsi" w:cstheme="minorHAnsi"/>
                <w:color w:val="auto"/>
                <w:lang w:eastAsia="en-US"/>
              </w:rPr>
              <w:t xml:space="preserve">To offer an extensive internal and external programme of high quality, </w:t>
            </w:r>
            <w:proofErr w:type="gramStart"/>
            <w:r w:rsidRPr="00574F1F">
              <w:rPr>
                <w:rFonts w:asciiTheme="minorHAnsi" w:eastAsiaTheme="minorHAnsi" w:hAnsiTheme="minorHAnsi" w:cstheme="minorHAnsi"/>
                <w:color w:val="auto"/>
                <w:lang w:eastAsia="en-US"/>
              </w:rPr>
              <w:t>evidence-based</w:t>
            </w:r>
            <w:proofErr w:type="gramEnd"/>
            <w:r w:rsidRPr="00574F1F">
              <w:rPr>
                <w:rFonts w:asciiTheme="minorHAnsi" w:eastAsiaTheme="minorHAnsi" w:hAnsiTheme="minorHAnsi" w:cstheme="minorHAnsi"/>
                <w:color w:val="auto"/>
                <w:lang w:eastAsia="en-US"/>
              </w:rPr>
              <w:t xml:space="preserve"> CPD targeted to individual teacher’s and learning assistant’s needs and whole school priorities with a sharp focus on high quality first teaching. </w:t>
            </w:r>
          </w:p>
          <w:p w14:paraId="18D8C5F2" w14:textId="77777777" w:rsidR="00574F1F" w:rsidRPr="00574F1F" w:rsidRDefault="00574F1F" w:rsidP="00574F1F">
            <w:pPr>
              <w:rPr>
                <w:rFonts w:asciiTheme="minorHAnsi" w:hAnsiTheme="minorHAnsi" w:cstheme="minorHAnsi"/>
              </w:rPr>
            </w:pPr>
          </w:p>
        </w:tc>
        <w:tc>
          <w:tcPr>
            <w:tcW w:w="598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E85DBBD" w14:textId="77777777" w:rsidR="00574F1F" w:rsidRPr="00574F1F" w:rsidRDefault="00574F1F" w:rsidP="00574F1F">
            <w:pPr>
              <w:suppressAutoHyphens w:val="0"/>
              <w:autoSpaceDN/>
              <w:spacing w:after="0" w:line="240" w:lineRule="auto"/>
              <w:rPr>
                <w:rFonts w:asciiTheme="minorHAnsi" w:eastAsiaTheme="minorHAnsi" w:hAnsiTheme="minorHAnsi" w:cstheme="minorHAnsi"/>
                <w:i/>
                <w:color w:val="auto"/>
                <w:lang w:eastAsia="en-US"/>
              </w:rPr>
            </w:pPr>
            <w:r w:rsidRPr="00574F1F">
              <w:rPr>
                <w:rFonts w:asciiTheme="minorHAnsi" w:eastAsiaTheme="minorHAnsi" w:hAnsiTheme="minorHAnsi" w:cstheme="minorHAnsi"/>
                <w:color w:val="0066CC"/>
                <w:lang w:eastAsia="en-US"/>
              </w:rPr>
              <w:t>EEF Guide to the Pupil Premium, June 2019</w:t>
            </w:r>
            <w:r w:rsidRPr="00574F1F">
              <w:rPr>
                <w:rFonts w:asciiTheme="minorHAnsi" w:eastAsiaTheme="minorHAnsi" w:hAnsiTheme="minorHAnsi" w:cstheme="minorHAnsi"/>
                <w:color w:val="auto"/>
                <w:lang w:eastAsia="en-US"/>
              </w:rPr>
              <w:t xml:space="preserve">: </w:t>
            </w:r>
            <w:r w:rsidRPr="00574F1F">
              <w:rPr>
                <w:rFonts w:asciiTheme="minorHAnsi" w:eastAsiaTheme="minorHAnsi" w:hAnsiTheme="minorHAnsi" w:cstheme="minorHAnsi"/>
                <w:i/>
                <w:color w:val="auto"/>
                <w:lang w:eastAsia="en-US"/>
              </w:rPr>
              <w:t xml:space="preserve">“Ensuring an effective teacher is in front of every class, and that every teacher is supported to keep improving, is the key ingredient of a successful school and should rightly be the top priority for Pupil Premium </w:t>
            </w:r>
            <w:proofErr w:type="gramStart"/>
            <w:r w:rsidRPr="00574F1F">
              <w:rPr>
                <w:rFonts w:asciiTheme="minorHAnsi" w:eastAsiaTheme="minorHAnsi" w:hAnsiTheme="minorHAnsi" w:cstheme="minorHAnsi"/>
                <w:i/>
                <w:color w:val="auto"/>
                <w:lang w:eastAsia="en-US"/>
              </w:rPr>
              <w:t>spending”</w:t>
            </w:r>
            <w:proofErr w:type="gramEnd"/>
          </w:p>
          <w:p w14:paraId="704BEE86" w14:textId="77777777" w:rsidR="00574F1F" w:rsidRPr="00574F1F" w:rsidRDefault="00574F1F" w:rsidP="00574F1F">
            <w:pPr>
              <w:suppressAutoHyphens w:val="0"/>
              <w:autoSpaceDN/>
              <w:spacing w:after="0" w:line="240" w:lineRule="auto"/>
              <w:rPr>
                <w:rFonts w:asciiTheme="minorHAnsi" w:eastAsiaTheme="minorHAnsi" w:hAnsiTheme="minorHAnsi" w:cstheme="minorHAnsi"/>
                <w:i/>
                <w:color w:val="auto"/>
                <w:lang w:eastAsia="en-US"/>
              </w:rPr>
            </w:pPr>
          </w:p>
          <w:p w14:paraId="2C0A771A" w14:textId="77777777" w:rsidR="00574F1F" w:rsidRPr="00574F1F" w:rsidRDefault="00574F1F" w:rsidP="00574F1F">
            <w:pPr>
              <w:suppressAutoHyphens w:val="0"/>
              <w:autoSpaceDN/>
              <w:spacing w:after="0" w:line="240" w:lineRule="auto"/>
              <w:rPr>
                <w:rFonts w:asciiTheme="minorHAnsi" w:eastAsiaTheme="minorHAnsi" w:hAnsiTheme="minorHAnsi" w:cstheme="minorHAnsi"/>
                <w:i/>
                <w:color w:val="auto"/>
                <w:lang w:eastAsia="en-US"/>
              </w:rPr>
            </w:pPr>
            <w:r w:rsidRPr="00574F1F">
              <w:rPr>
                <w:rFonts w:asciiTheme="minorHAnsi" w:eastAsiaTheme="minorHAnsi" w:hAnsiTheme="minorHAnsi" w:cstheme="minorHAnsi"/>
                <w:i/>
                <w:color w:val="auto"/>
                <w:lang w:eastAsia="en-US"/>
              </w:rPr>
              <w:t>“Good teaching is the most important lever schools have to improve outcomes for disadvantaged pupils.”</w:t>
            </w:r>
          </w:p>
          <w:p w14:paraId="2887F3FE" w14:textId="77777777" w:rsidR="00574F1F" w:rsidRPr="00574F1F" w:rsidRDefault="00574F1F" w:rsidP="00574F1F">
            <w:pPr>
              <w:suppressAutoHyphens w:val="0"/>
              <w:autoSpaceDN/>
              <w:spacing w:after="0" w:line="240" w:lineRule="auto"/>
              <w:rPr>
                <w:rFonts w:asciiTheme="minorHAnsi" w:eastAsiaTheme="minorHAnsi" w:hAnsiTheme="minorHAnsi" w:cstheme="minorHAnsi"/>
                <w:i/>
                <w:color w:val="auto"/>
                <w:lang w:eastAsia="en-US"/>
              </w:rPr>
            </w:pPr>
          </w:p>
          <w:p w14:paraId="02A81F0F" w14:textId="77777777" w:rsidR="00574F1F" w:rsidRPr="00574F1F" w:rsidRDefault="00574F1F" w:rsidP="00574F1F">
            <w:pPr>
              <w:suppressAutoHyphens w:val="0"/>
              <w:autoSpaceDN/>
              <w:spacing w:after="0" w:line="240" w:lineRule="auto"/>
              <w:rPr>
                <w:rFonts w:asciiTheme="minorHAnsi" w:eastAsiaTheme="minorHAnsi" w:hAnsiTheme="minorHAnsi" w:cstheme="minorHAnsi"/>
                <w:i/>
                <w:color w:val="auto"/>
                <w:lang w:eastAsia="en-US"/>
              </w:rPr>
            </w:pPr>
            <w:r w:rsidRPr="00574F1F">
              <w:rPr>
                <w:rFonts w:asciiTheme="minorHAnsi" w:eastAsiaTheme="minorHAnsi" w:hAnsiTheme="minorHAnsi" w:cstheme="minorHAnsi"/>
                <w:i/>
                <w:color w:val="auto"/>
                <w:lang w:eastAsia="en-US"/>
              </w:rPr>
              <w:t>“A key factor for attainment and progress is effective teaching, as highlighted by the Sutton Trust’s 2011 report, which revealed that the effects of high-quality teaching are especially significant for pupils from disadvantaged backgrounds.”</w:t>
            </w:r>
          </w:p>
          <w:p w14:paraId="06BC3661" w14:textId="77777777" w:rsidR="00574F1F" w:rsidRPr="00574F1F" w:rsidRDefault="00574F1F" w:rsidP="00574F1F">
            <w:pPr>
              <w:pStyle w:val="TableRowCentered"/>
              <w:jc w:val="left"/>
              <w:rPr>
                <w:rFonts w:asciiTheme="minorHAnsi" w:hAnsiTheme="minorHAnsi" w:cstheme="minorHAnsi"/>
                <w:szCs w:val="24"/>
              </w:rPr>
            </w:pPr>
          </w:p>
          <w:p w14:paraId="7D7ED5FE" w14:textId="77777777" w:rsidR="00574F1F" w:rsidRPr="00574F1F" w:rsidRDefault="00574F1F" w:rsidP="00574F1F">
            <w:pPr>
              <w:pStyle w:val="TableRowCentered"/>
              <w:ind w:left="0"/>
              <w:jc w:val="left"/>
              <w:rPr>
                <w:rFonts w:asciiTheme="minorHAnsi" w:hAnsiTheme="minorHAnsi" w:cstheme="minorHAnsi"/>
                <w:szCs w:val="24"/>
              </w:rPr>
            </w:pPr>
            <w:r w:rsidRPr="00574F1F">
              <w:rPr>
                <w:rFonts w:asciiTheme="minorHAnsi" w:hAnsiTheme="minorHAnsi" w:cstheme="minorHAnsi"/>
                <w:color w:val="4F81BD" w:themeColor="accent1"/>
                <w:szCs w:val="24"/>
              </w:rPr>
              <w:t>EEF (2022) School Planning Guide: “</w:t>
            </w:r>
            <w:r w:rsidRPr="00574F1F">
              <w:rPr>
                <w:rFonts w:asciiTheme="minorHAnsi" w:hAnsiTheme="minorHAnsi" w:cstheme="minorHAnsi"/>
                <w:szCs w:val="24"/>
              </w:rPr>
              <w:t>Effective professional development is vital to support, develop, and sustain high quality teaching. As schools move forwards into the next academic year, professional development programmes are an important focus for school plans” The Guide discusses the importance of CPD be based on mechanisms in four groups:</w:t>
            </w:r>
          </w:p>
          <w:p w14:paraId="4F2EA1F1" w14:textId="05E46F4C" w:rsidR="00574F1F" w:rsidRPr="00574F1F" w:rsidRDefault="00574F1F" w:rsidP="00574F1F">
            <w:pPr>
              <w:rPr>
                <w:rFonts w:asciiTheme="minorHAnsi" w:hAnsiTheme="minorHAnsi" w:cstheme="minorHAnsi"/>
              </w:rPr>
            </w:pPr>
            <w:r w:rsidRPr="00574F1F">
              <w:rPr>
                <w:rFonts w:asciiTheme="minorHAnsi" w:hAnsiTheme="minorHAnsi" w:cstheme="minorHAnsi"/>
              </w:rPr>
              <w:t>building knowledge; • motivating teachers; • developing teacher techniques; and • embedding practice.</w:t>
            </w:r>
          </w:p>
        </w:tc>
        <w:tc>
          <w:tcPr>
            <w:tcW w:w="110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0769E6" w14:textId="278E6EE2" w:rsidR="00574F1F" w:rsidRPr="00B05D16" w:rsidRDefault="00574F1F" w:rsidP="00574F1F">
            <w:pPr>
              <w:pStyle w:val="TableRowCentered"/>
              <w:jc w:val="left"/>
              <w:rPr>
                <w:rFonts w:asciiTheme="minorHAnsi" w:hAnsiTheme="minorHAnsi" w:cstheme="minorHAnsi"/>
                <w:szCs w:val="24"/>
              </w:rPr>
            </w:pPr>
            <w:r w:rsidRPr="00F16124">
              <w:rPr>
                <w:rFonts w:asciiTheme="minorHAnsi" w:hAnsiTheme="minorHAnsi" w:cstheme="minorHAnsi"/>
                <w:sz w:val="22"/>
                <w:szCs w:val="22"/>
              </w:rPr>
              <w:t>2,3,4,5,7</w:t>
            </w:r>
          </w:p>
        </w:tc>
      </w:tr>
      <w:tr w:rsidR="00574F1F" w:rsidRPr="00B05D16" w14:paraId="6046E64A" w14:textId="77777777" w:rsidTr="004C20D3">
        <w:trPr>
          <w:trHeight w:val="3496"/>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70D0" w14:textId="77777777" w:rsidR="00574F1F" w:rsidRPr="0002789B" w:rsidRDefault="00574F1F" w:rsidP="00574F1F">
            <w:pPr>
              <w:suppressAutoHyphens w:val="0"/>
              <w:autoSpaceDN/>
              <w:spacing w:after="0" w:line="240" w:lineRule="auto"/>
              <w:rPr>
                <w:rFonts w:asciiTheme="minorHAnsi" w:eastAsiaTheme="minorHAnsi" w:hAnsiTheme="minorHAnsi" w:cstheme="minorHAnsi"/>
                <w:color w:val="auto"/>
                <w:lang w:eastAsia="en-US"/>
              </w:rPr>
            </w:pPr>
            <w:r w:rsidRPr="0002789B">
              <w:rPr>
                <w:rFonts w:asciiTheme="minorHAnsi" w:eastAsiaTheme="minorHAnsi" w:hAnsiTheme="minorHAnsi" w:cstheme="minorHAnsi"/>
                <w:color w:val="auto"/>
                <w:lang w:eastAsia="en-US"/>
              </w:rPr>
              <w:t>To embed a highly effective monitoring programme throughout school to monitor teaching (including pupil progress) and provide support/individualised CPD where required by SLT.</w:t>
            </w:r>
          </w:p>
          <w:p w14:paraId="3E3D9C46" w14:textId="77777777" w:rsidR="00574F1F" w:rsidRPr="0002789B" w:rsidRDefault="00574F1F" w:rsidP="00574F1F">
            <w:pPr>
              <w:suppressAutoHyphens w:val="0"/>
              <w:autoSpaceDN/>
              <w:spacing w:after="0" w:line="240" w:lineRule="auto"/>
              <w:rPr>
                <w:rFonts w:asciiTheme="minorHAnsi" w:eastAsiaTheme="minorHAnsi" w:hAnsiTheme="minorHAnsi" w:cstheme="minorHAnsi"/>
                <w:color w:val="auto"/>
                <w:lang w:eastAsia="en-US"/>
              </w:rPr>
            </w:pPr>
          </w:p>
        </w:tc>
        <w:tc>
          <w:tcPr>
            <w:tcW w:w="598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0D62" w14:textId="77777777" w:rsidR="00574F1F" w:rsidRPr="00574F1F" w:rsidRDefault="00574F1F" w:rsidP="00574F1F">
            <w:pPr>
              <w:suppressAutoHyphens w:val="0"/>
              <w:autoSpaceDN/>
              <w:spacing w:after="0" w:line="240" w:lineRule="auto"/>
              <w:rPr>
                <w:rFonts w:asciiTheme="minorHAnsi" w:eastAsiaTheme="minorHAnsi" w:hAnsiTheme="minorHAnsi" w:cstheme="minorHAnsi"/>
                <w:color w:val="0066CC"/>
                <w:lang w:eastAsia="en-US"/>
              </w:rPr>
            </w:pPr>
          </w:p>
        </w:tc>
        <w:tc>
          <w:tcPr>
            <w:tcW w:w="11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4E48" w14:textId="37B63625" w:rsidR="00574F1F" w:rsidRPr="00574F1F" w:rsidRDefault="00574F1F" w:rsidP="00574F1F">
            <w:pPr>
              <w:pStyle w:val="TableRowCentered"/>
              <w:jc w:val="left"/>
              <w:rPr>
                <w:rFonts w:asciiTheme="minorHAnsi" w:hAnsiTheme="minorHAnsi" w:cstheme="minorHAnsi"/>
                <w:szCs w:val="24"/>
              </w:rPr>
            </w:pPr>
            <w:r w:rsidRPr="00574F1F">
              <w:rPr>
                <w:rFonts w:asciiTheme="minorHAnsi" w:hAnsiTheme="minorHAnsi" w:cstheme="minorHAnsi"/>
                <w:szCs w:val="24"/>
              </w:rPr>
              <w:t>2,3,4,5</w:t>
            </w:r>
          </w:p>
        </w:tc>
      </w:tr>
      <w:tr w:rsidR="00574F1F" w:rsidRPr="00B05D16" w14:paraId="687043A0" w14:textId="77777777" w:rsidTr="0002789B">
        <w:trPr>
          <w:trHeight w:val="1725"/>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F8784" w14:textId="36756B3D" w:rsidR="00574F1F" w:rsidRPr="0002789B" w:rsidRDefault="00574F1F" w:rsidP="00574F1F">
            <w:pPr>
              <w:suppressAutoHyphens w:val="0"/>
              <w:autoSpaceDN/>
              <w:spacing w:after="0" w:line="240" w:lineRule="auto"/>
              <w:rPr>
                <w:rFonts w:asciiTheme="minorHAnsi" w:eastAsiaTheme="minorHAnsi" w:hAnsiTheme="minorHAnsi" w:cstheme="minorHAnsi"/>
                <w:color w:val="auto"/>
                <w:lang w:eastAsia="en-US"/>
              </w:rPr>
            </w:pPr>
            <w:r w:rsidRPr="0002789B">
              <w:rPr>
                <w:rFonts w:asciiTheme="minorHAnsi" w:eastAsiaTheme="minorHAnsi" w:hAnsiTheme="minorHAnsi" w:cstheme="minorHAnsi"/>
                <w:color w:val="auto"/>
                <w:lang w:eastAsia="en-US"/>
              </w:rPr>
              <w:lastRenderedPageBreak/>
              <w:t xml:space="preserve">To </w:t>
            </w:r>
            <w:r w:rsidR="0002789B">
              <w:rPr>
                <w:rFonts w:asciiTheme="minorHAnsi" w:eastAsiaTheme="minorHAnsi" w:hAnsiTheme="minorHAnsi" w:cstheme="minorHAnsi"/>
                <w:color w:val="auto"/>
                <w:lang w:eastAsia="en-US"/>
              </w:rPr>
              <w:t>embed</w:t>
            </w:r>
            <w:r w:rsidRPr="0002789B">
              <w:rPr>
                <w:rFonts w:asciiTheme="minorHAnsi" w:eastAsiaTheme="minorHAnsi" w:hAnsiTheme="minorHAnsi" w:cstheme="minorHAnsi"/>
                <w:color w:val="auto"/>
                <w:lang w:eastAsia="en-US"/>
              </w:rPr>
              <w:t xml:space="preserve"> feedback policy in line with EEF guidance to ensure maximum possible impact on learning for all pupils. </w:t>
            </w:r>
          </w:p>
          <w:p w14:paraId="5052C71D" w14:textId="77777777" w:rsidR="00574F1F" w:rsidRPr="0002789B" w:rsidRDefault="00574F1F" w:rsidP="00574F1F">
            <w:pPr>
              <w:suppressAutoHyphens w:val="0"/>
              <w:autoSpaceDN/>
              <w:spacing w:after="0" w:line="240" w:lineRule="auto"/>
              <w:rPr>
                <w:rFonts w:asciiTheme="minorHAnsi" w:eastAsiaTheme="minorHAnsi" w:hAnsiTheme="minorHAnsi" w:cstheme="minorHAnsi"/>
                <w:color w:val="auto"/>
                <w:lang w:eastAsia="en-US"/>
              </w:rPr>
            </w:pPr>
          </w:p>
        </w:tc>
        <w:tc>
          <w:tcPr>
            <w:tcW w:w="598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E9C03" w14:textId="77777777" w:rsidR="00574F1F" w:rsidRPr="00F16124" w:rsidRDefault="00574F1F" w:rsidP="00574F1F">
            <w:pPr>
              <w:suppressAutoHyphens w:val="0"/>
              <w:autoSpaceDN/>
              <w:spacing w:after="0" w:line="240" w:lineRule="auto"/>
              <w:rPr>
                <w:rFonts w:asciiTheme="minorHAnsi" w:eastAsiaTheme="minorHAnsi" w:hAnsiTheme="minorHAnsi" w:cstheme="minorHAnsi"/>
                <w:iCs/>
                <w:color w:val="0070C0"/>
                <w:sz w:val="22"/>
                <w:szCs w:val="22"/>
                <w:lang w:eastAsia="en-US"/>
              </w:rPr>
            </w:pPr>
            <w:r w:rsidRPr="00F16124">
              <w:rPr>
                <w:rFonts w:asciiTheme="minorHAnsi" w:eastAsiaTheme="minorHAnsi" w:hAnsiTheme="minorHAnsi" w:cstheme="minorHAnsi"/>
                <w:iCs/>
                <w:color w:val="0070C0"/>
                <w:sz w:val="22"/>
                <w:szCs w:val="22"/>
                <w:lang w:eastAsia="en-US"/>
              </w:rPr>
              <w:t xml:space="preserve">EEF Guide to Effective Feedback, June 2021: </w:t>
            </w:r>
          </w:p>
          <w:p w14:paraId="6DF3D662" w14:textId="77777777" w:rsidR="00574F1F" w:rsidRPr="00F16124" w:rsidRDefault="00574F1F" w:rsidP="00574F1F">
            <w:pPr>
              <w:suppressAutoHyphens w:val="0"/>
              <w:autoSpaceDN/>
              <w:spacing w:after="0" w:line="240" w:lineRule="auto"/>
              <w:rPr>
                <w:rFonts w:asciiTheme="minorHAnsi" w:eastAsiaTheme="minorHAnsi" w:hAnsiTheme="minorHAnsi" w:cstheme="minorHAnsi"/>
                <w:i/>
                <w:color w:val="auto"/>
                <w:sz w:val="22"/>
                <w:szCs w:val="22"/>
                <w:lang w:eastAsia="en-US"/>
              </w:rPr>
            </w:pPr>
            <w:r w:rsidRPr="00F16124">
              <w:rPr>
                <w:rFonts w:asciiTheme="minorHAnsi" w:eastAsiaTheme="minorHAnsi" w:hAnsiTheme="minorHAnsi" w:cstheme="minorHAnsi"/>
                <w:i/>
                <w:color w:val="auto"/>
                <w:sz w:val="22"/>
                <w:szCs w:val="22"/>
                <w:lang w:eastAsia="en-US"/>
              </w:rPr>
              <w:t>“Feedback should focus on moving learning forward, targeting the specific learning gaps that pupils exhibit.”</w:t>
            </w:r>
          </w:p>
          <w:p w14:paraId="3E746FC1" w14:textId="77777777" w:rsidR="00574F1F" w:rsidRPr="00F16124" w:rsidRDefault="00574F1F" w:rsidP="00574F1F">
            <w:pPr>
              <w:suppressAutoHyphens w:val="0"/>
              <w:autoSpaceDN/>
              <w:spacing w:after="0" w:line="240" w:lineRule="auto"/>
              <w:rPr>
                <w:rFonts w:asciiTheme="minorHAnsi" w:eastAsiaTheme="minorHAnsi" w:hAnsiTheme="minorHAnsi" w:cstheme="minorHAnsi"/>
                <w:i/>
                <w:color w:val="auto"/>
                <w:sz w:val="22"/>
                <w:szCs w:val="22"/>
                <w:lang w:eastAsia="en-US"/>
              </w:rPr>
            </w:pPr>
            <w:r w:rsidRPr="00F16124">
              <w:rPr>
                <w:rFonts w:asciiTheme="minorHAnsi" w:eastAsiaTheme="minorHAnsi" w:hAnsiTheme="minorHAnsi" w:cstheme="minorHAnsi"/>
                <w:i/>
                <w:color w:val="auto"/>
                <w:sz w:val="22"/>
                <w:szCs w:val="22"/>
                <w:lang w:eastAsia="en-US"/>
              </w:rPr>
              <w:t xml:space="preserve">“Teachers should provide opportunities for pupils to use feedback.” </w:t>
            </w:r>
          </w:p>
          <w:p w14:paraId="12AD83F9" w14:textId="13F00639" w:rsidR="00574F1F" w:rsidRPr="00574F1F" w:rsidRDefault="00574F1F" w:rsidP="00574F1F">
            <w:pPr>
              <w:suppressAutoHyphens w:val="0"/>
              <w:autoSpaceDN/>
              <w:spacing w:after="0" w:line="240" w:lineRule="auto"/>
              <w:rPr>
                <w:rFonts w:asciiTheme="minorHAnsi" w:eastAsiaTheme="minorHAnsi" w:hAnsiTheme="minorHAnsi" w:cstheme="minorHAnsi"/>
                <w:color w:val="0066CC"/>
                <w:lang w:eastAsia="en-US"/>
              </w:rPr>
            </w:pPr>
            <w:r w:rsidRPr="00F16124">
              <w:rPr>
                <w:rFonts w:asciiTheme="minorHAnsi" w:eastAsiaTheme="minorHAnsi" w:hAnsiTheme="minorHAnsi" w:cstheme="minorHAnsi"/>
                <w:i/>
                <w:color w:val="auto"/>
                <w:sz w:val="22"/>
                <w:szCs w:val="22"/>
                <w:lang w:eastAsia="en-US"/>
              </w:rPr>
              <w:t>“Verbal methods of feedback can improve pupil attainment.”</w:t>
            </w:r>
          </w:p>
        </w:tc>
        <w:tc>
          <w:tcPr>
            <w:tcW w:w="11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22B" w14:textId="7A2B7AA4" w:rsidR="00574F1F" w:rsidRPr="00574F1F" w:rsidRDefault="00574F1F" w:rsidP="00574F1F">
            <w:pPr>
              <w:pStyle w:val="TableRowCentered"/>
              <w:jc w:val="left"/>
              <w:rPr>
                <w:rFonts w:asciiTheme="minorHAnsi" w:hAnsiTheme="minorHAnsi" w:cstheme="minorHAnsi"/>
                <w:szCs w:val="24"/>
              </w:rPr>
            </w:pPr>
            <w:r w:rsidRPr="00F16124">
              <w:rPr>
                <w:rFonts w:asciiTheme="minorHAnsi" w:hAnsiTheme="minorHAnsi" w:cstheme="minorHAnsi"/>
                <w:sz w:val="22"/>
                <w:szCs w:val="22"/>
              </w:rPr>
              <w:t>2,4,5</w:t>
            </w:r>
          </w:p>
        </w:tc>
      </w:tr>
      <w:tr w:rsidR="0002789B" w:rsidRPr="0002789B" w14:paraId="05B2EBEC" w14:textId="77777777" w:rsidTr="0002789B">
        <w:trPr>
          <w:trHeight w:val="1725"/>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C28" w14:textId="77777777" w:rsidR="0002789B" w:rsidRPr="0002789B" w:rsidRDefault="0002789B" w:rsidP="0002789B">
            <w:pPr>
              <w:suppressAutoHyphens w:val="0"/>
              <w:autoSpaceDN/>
              <w:spacing w:after="0" w:line="240" w:lineRule="auto"/>
              <w:rPr>
                <w:rFonts w:asciiTheme="minorHAnsi" w:eastAsiaTheme="minorHAnsi" w:hAnsiTheme="minorHAnsi" w:cstheme="minorHAnsi"/>
                <w:color w:val="auto"/>
                <w:lang w:eastAsia="en-US"/>
              </w:rPr>
            </w:pPr>
            <w:r w:rsidRPr="0002789B">
              <w:rPr>
                <w:rFonts w:asciiTheme="minorHAnsi" w:eastAsiaTheme="minorHAnsi" w:hAnsiTheme="minorHAnsi" w:cstheme="minorHAnsi"/>
                <w:color w:val="auto"/>
                <w:lang w:eastAsia="en-US"/>
              </w:rPr>
              <w:t>To embed a high-quality coaching model throughout school to offer peer to peer support to improve teaching standards across school with a focus on early reading for both teachers and teaching assistants.</w:t>
            </w:r>
          </w:p>
          <w:p w14:paraId="33464FDD" w14:textId="77777777" w:rsidR="0002789B" w:rsidRPr="0002789B" w:rsidRDefault="0002789B" w:rsidP="0002789B">
            <w:pPr>
              <w:suppressAutoHyphens w:val="0"/>
              <w:autoSpaceDN/>
              <w:spacing w:after="0" w:line="240" w:lineRule="auto"/>
              <w:rPr>
                <w:rFonts w:asciiTheme="minorHAnsi" w:eastAsiaTheme="minorHAnsi" w:hAnsiTheme="minorHAnsi" w:cstheme="minorHAnsi"/>
                <w:color w:val="auto"/>
                <w:lang w:eastAsia="en-US"/>
              </w:rPr>
            </w:pPr>
          </w:p>
        </w:tc>
        <w:tc>
          <w:tcPr>
            <w:tcW w:w="598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71E45" w14:textId="77777777" w:rsidR="0002789B" w:rsidRPr="0002789B" w:rsidRDefault="0002789B" w:rsidP="0002789B">
            <w:pPr>
              <w:pStyle w:val="TableRowCentered"/>
              <w:jc w:val="left"/>
              <w:rPr>
                <w:rFonts w:asciiTheme="minorHAnsi" w:hAnsiTheme="minorHAnsi" w:cstheme="minorHAnsi"/>
                <w:szCs w:val="24"/>
              </w:rPr>
            </w:pPr>
            <w:r w:rsidRPr="0002789B">
              <w:rPr>
                <w:rFonts w:asciiTheme="minorHAnsi" w:hAnsiTheme="minorHAnsi" w:cstheme="minorHAnsi"/>
                <w:color w:val="0070C0"/>
                <w:szCs w:val="24"/>
              </w:rPr>
              <w:t xml:space="preserve">EEF Guidance to Implementation (2019) </w:t>
            </w:r>
            <w:r w:rsidRPr="0002789B">
              <w:rPr>
                <w:rFonts w:asciiTheme="minorHAnsi" w:hAnsiTheme="minorHAnsi" w:cstheme="minorHAnsi"/>
                <w:szCs w:val="24"/>
              </w:rPr>
              <w:t>states that ‘</w:t>
            </w:r>
            <w:r w:rsidRPr="0002789B">
              <w:rPr>
                <w:rFonts w:asciiTheme="minorHAnsi" w:hAnsiTheme="minorHAnsi" w:cstheme="minorHAnsi"/>
                <w:i/>
                <w:iCs/>
                <w:szCs w:val="24"/>
              </w:rPr>
              <w:t>an increasing body of evidence demonstrates the impact of coaching on improving implementation and learning outcomes.</w:t>
            </w:r>
            <w:r w:rsidRPr="0002789B">
              <w:rPr>
                <w:rFonts w:asciiTheme="minorHAnsi" w:hAnsiTheme="minorHAnsi" w:cstheme="minorHAnsi"/>
                <w:szCs w:val="24"/>
              </w:rPr>
              <w:t>’</w:t>
            </w:r>
          </w:p>
          <w:p w14:paraId="3C40F856" w14:textId="77777777" w:rsidR="0002789B" w:rsidRPr="0002789B" w:rsidRDefault="0002789B" w:rsidP="0002789B">
            <w:pPr>
              <w:pStyle w:val="TableRowCentered"/>
              <w:jc w:val="left"/>
              <w:rPr>
                <w:rFonts w:asciiTheme="minorHAnsi" w:hAnsiTheme="minorHAnsi" w:cstheme="minorHAnsi"/>
                <w:szCs w:val="24"/>
              </w:rPr>
            </w:pPr>
          </w:p>
          <w:p w14:paraId="2B72A7C1" w14:textId="2383C8B8" w:rsidR="0002789B" w:rsidRPr="0002789B" w:rsidRDefault="0002789B" w:rsidP="0002789B">
            <w:pPr>
              <w:suppressAutoHyphens w:val="0"/>
              <w:autoSpaceDN/>
              <w:spacing w:after="0" w:line="240" w:lineRule="auto"/>
              <w:rPr>
                <w:rFonts w:asciiTheme="minorHAnsi" w:eastAsiaTheme="minorHAnsi" w:hAnsiTheme="minorHAnsi" w:cstheme="minorHAnsi"/>
                <w:iCs/>
                <w:color w:val="0070C0"/>
                <w:lang w:eastAsia="en-US"/>
              </w:rPr>
            </w:pPr>
            <w:r w:rsidRPr="0002789B">
              <w:rPr>
                <w:rFonts w:asciiTheme="minorHAnsi" w:hAnsiTheme="minorHAnsi" w:cstheme="minorHAnsi"/>
                <w:color w:val="4F81BD" w:themeColor="accent1"/>
              </w:rPr>
              <w:t xml:space="preserve">EEF (2022) School Planning Guide on high quality first teaching: </w:t>
            </w:r>
            <w:r w:rsidRPr="0002789B">
              <w:rPr>
                <w:rFonts w:asciiTheme="minorHAnsi" w:hAnsiTheme="minorHAnsi" w:cstheme="minorHAnsi"/>
                <w:color w:val="auto"/>
              </w:rPr>
              <w:t>“</w:t>
            </w:r>
            <w:r w:rsidRPr="0002789B">
              <w:rPr>
                <w:rFonts w:asciiTheme="minorHAnsi" w:hAnsiTheme="minorHAnsi" w:cstheme="minorHAnsi"/>
                <w:i/>
                <w:iCs/>
              </w:rPr>
              <w:t>The ‘five-a-day’ approach identifies these evidence-based ‘best bets’, which research evidence suggests can have a positive impact across phases and for all pupil groups, including those with SEND.”</w:t>
            </w:r>
          </w:p>
        </w:tc>
        <w:tc>
          <w:tcPr>
            <w:tcW w:w="11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A621D" w14:textId="11B80DA5" w:rsidR="0002789B" w:rsidRPr="0002789B" w:rsidRDefault="0002789B" w:rsidP="0002789B">
            <w:pPr>
              <w:pStyle w:val="TableRowCentered"/>
              <w:jc w:val="left"/>
              <w:rPr>
                <w:rFonts w:asciiTheme="minorHAnsi" w:hAnsiTheme="minorHAnsi" w:cstheme="minorHAnsi"/>
                <w:szCs w:val="24"/>
              </w:rPr>
            </w:pPr>
            <w:r w:rsidRPr="0002789B">
              <w:rPr>
                <w:rFonts w:asciiTheme="minorHAnsi" w:hAnsiTheme="minorHAnsi" w:cstheme="minorHAnsi"/>
                <w:szCs w:val="24"/>
              </w:rPr>
              <w:t>2,4,5</w:t>
            </w:r>
          </w:p>
        </w:tc>
      </w:tr>
      <w:tr w:rsidR="00E66558" w:rsidRPr="00B05D16" w14:paraId="2A7D5521" w14:textId="77777777" w:rsidTr="00FF625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BD0F5" w14:textId="5B323AF7" w:rsidR="00FF6257" w:rsidRPr="00B05D16" w:rsidRDefault="00FF6257" w:rsidP="00FF6257">
            <w:pPr>
              <w:rPr>
                <w:rFonts w:asciiTheme="minorHAnsi" w:hAnsiTheme="minorHAnsi" w:cstheme="minorHAnsi"/>
              </w:rPr>
            </w:pPr>
            <w:r w:rsidRPr="00B05D16">
              <w:rPr>
                <w:rFonts w:asciiTheme="minorHAnsi" w:hAnsiTheme="minorHAnsi" w:cstheme="minorHAnsi"/>
              </w:rPr>
              <w:t>Train staff in RWI programme to secure stronger teaching in phonics for all pupils.</w:t>
            </w:r>
          </w:p>
          <w:p w14:paraId="310CEF45" w14:textId="6DEA5DFD" w:rsidR="00D251F1" w:rsidRPr="00B05D16" w:rsidRDefault="00D251F1" w:rsidP="00FF6257">
            <w:pPr>
              <w:rPr>
                <w:rFonts w:asciiTheme="minorHAnsi" w:hAnsiTheme="minorHAnsi" w:cstheme="minorHAnsi"/>
              </w:rPr>
            </w:pPr>
            <w:r w:rsidRPr="00B05D16">
              <w:rPr>
                <w:rFonts w:asciiTheme="minorHAnsi" w:hAnsiTheme="minorHAnsi" w:cstheme="minorHAnsi"/>
              </w:rPr>
              <w:t xml:space="preserve">Invest in more </w:t>
            </w:r>
            <w:r w:rsidR="003E04DC" w:rsidRPr="00B05D16">
              <w:rPr>
                <w:rFonts w:asciiTheme="minorHAnsi" w:hAnsiTheme="minorHAnsi" w:cstheme="minorHAnsi"/>
              </w:rPr>
              <w:t xml:space="preserve">books associated with RWI </w:t>
            </w:r>
            <w:proofErr w:type="gramStart"/>
            <w:r w:rsidR="003E04DC" w:rsidRPr="00B05D16">
              <w:rPr>
                <w:rFonts w:asciiTheme="minorHAnsi" w:hAnsiTheme="minorHAnsi" w:cstheme="minorHAnsi"/>
              </w:rPr>
              <w:t>scheme</w:t>
            </w:r>
            <w:proofErr w:type="gramEnd"/>
          </w:p>
          <w:p w14:paraId="532497FD" w14:textId="2234732C" w:rsidR="00A75C5A" w:rsidRPr="00B05D16" w:rsidRDefault="00A75C5A" w:rsidP="00FF6257">
            <w:pPr>
              <w:rPr>
                <w:rFonts w:asciiTheme="minorHAnsi" w:hAnsiTheme="minorHAnsi" w:cstheme="minorHAnsi"/>
              </w:rPr>
            </w:pPr>
            <w:r w:rsidRPr="00B05D16">
              <w:rPr>
                <w:rFonts w:asciiTheme="minorHAnsi" w:hAnsiTheme="minorHAnsi" w:cstheme="minorHAnsi"/>
              </w:rPr>
              <w:t xml:space="preserve">Access to the RWI portal for staff training and resources. </w:t>
            </w:r>
          </w:p>
          <w:p w14:paraId="2A7D551E" w14:textId="77777777" w:rsidR="00E66558" w:rsidRPr="00B05D16" w:rsidRDefault="00E66558">
            <w:pPr>
              <w:pStyle w:val="TableRow"/>
              <w:rPr>
                <w:rFonts w:asciiTheme="minorHAnsi" w:hAnsiTheme="minorHAnsi" w:cstheme="minorHAnsi"/>
                <w:i/>
              </w:rPr>
            </w:pP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26E0" w14:textId="6AB7A3B5" w:rsidR="00FF6257" w:rsidRPr="00B05D16" w:rsidRDefault="00FF6257" w:rsidP="00FF6257">
            <w:pPr>
              <w:rPr>
                <w:rFonts w:asciiTheme="minorHAnsi" w:hAnsiTheme="minorHAnsi" w:cstheme="minorHAnsi"/>
              </w:rPr>
            </w:pPr>
            <w:r w:rsidRPr="00B05D16">
              <w:rPr>
                <w:rFonts w:asciiTheme="minorHAnsi" w:hAnsiTheme="minorHAnsi" w:cstheme="minorHAnsi"/>
              </w:rPr>
              <w:t xml:space="preserve">Evidence shows that teaching phonics is the best way to teach children to read. The EEF considers phonics to be one of the most secure and best-evidenced areas of pedagogy, recommending all schools use a systematic approach to teaching it. </w:t>
            </w:r>
          </w:p>
          <w:p w14:paraId="4EDD21D6" w14:textId="77777777" w:rsidR="00FF6257" w:rsidRPr="00B05D16" w:rsidRDefault="0030578D" w:rsidP="00FF6257">
            <w:pPr>
              <w:rPr>
                <w:rStyle w:val="Hyperlink"/>
                <w:rFonts w:asciiTheme="minorHAnsi" w:hAnsiTheme="minorHAnsi" w:cstheme="minorHAnsi"/>
                <w:color w:val="0D0D0D"/>
              </w:rPr>
            </w:pPr>
            <w:hyperlink r:id="rId8" w:history="1">
              <w:r w:rsidR="00FF6257" w:rsidRPr="00B05D16">
                <w:rPr>
                  <w:rStyle w:val="Hyperlink"/>
                  <w:rFonts w:asciiTheme="minorHAnsi" w:hAnsiTheme="minorHAnsi" w:cstheme="minorHAnsi"/>
                </w:rPr>
                <w:t>https://assets.publishing.service.gov.uk/government/uploads/system/uploads/attachment_data/file/1000986/Reading_framework_Teaching_the_foundations_of_literacy_-_July-2021.pdf</w:t>
              </w:r>
            </w:hyperlink>
          </w:p>
          <w:p w14:paraId="7EF8E037" w14:textId="23699060" w:rsidR="00FF6257" w:rsidRPr="00B05D16" w:rsidRDefault="0030578D" w:rsidP="00FF6257">
            <w:pPr>
              <w:rPr>
                <w:rFonts w:asciiTheme="minorHAnsi" w:hAnsiTheme="minorHAnsi" w:cstheme="minorHAnsi"/>
              </w:rPr>
            </w:pPr>
            <w:hyperlink r:id="rId9" w:history="1">
              <w:r w:rsidR="00FF6257" w:rsidRPr="00B05D16">
                <w:rPr>
                  <w:rStyle w:val="Hyperlink"/>
                  <w:rFonts w:asciiTheme="minorHAnsi" w:hAnsiTheme="minorHAnsi" w:cstheme="minorHAnsi"/>
                </w:rPr>
                <w:t>https://educationendowmentfoundation.org.uk/education-evidence/teaching-learning-toolkit/phonics</w:t>
              </w:r>
            </w:hyperlink>
          </w:p>
          <w:p w14:paraId="2A7D551F" w14:textId="5E85C863" w:rsidR="00E66558" w:rsidRPr="00B05D16" w:rsidRDefault="0030578D" w:rsidP="00FF6257">
            <w:pPr>
              <w:rPr>
                <w:rFonts w:asciiTheme="minorHAnsi" w:hAnsiTheme="minorHAnsi" w:cstheme="minorHAnsi"/>
              </w:rPr>
            </w:pPr>
            <w:hyperlink r:id="rId10" w:history="1">
              <w:r w:rsidR="00FF6257" w:rsidRPr="00B05D16">
                <w:rPr>
                  <w:rStyle w:val="Hyperlink"/>
                  <w:rFonts w:asciiTheme="minorHAnsi" w:hAnsiTheme="minorHAnsi" w:cstheme="minorHAnsi"/>
                </w:rPr>
                <w:t>https://educationendowmentfoundation.org.uk/education-evidence/guidance-reports/literacy-ks-1</w:t>
              </w:r>
            </w:hyperlink>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16AF38A" w:rsidR="00E66558" w:rsidRPr="00B05D16" w:rsidRDefault="00DA6D53">
            <w:pPr>
              <w:pStyle w:val="TableRowCentered"/>
              <w:jc w:val="left"/>
              <w:rPr>
                <w:rFonts w:asciiTheme="minorHAnsi" w:hAnsiTheme="minorHAnsi" w:cstheme="minorHAnsi"/>
                <w:szCs w:val="24"/>
              </w:rPr>
            </w:pPr>
            <w:r w:rsidRPr="00B05D16">
              <w:rPr>
                <w:rFonts w:asciiTheme="minorHAnsi" w:hAnsiTheme="minorHAnsi" w:cstheme="minorHAnsi"/>
                <w:szCs w:val="24"/>
              </w:rPr>
              <w:t>1, 4, 6</w:t>
            </w:r>
          </w:p>
        </w:tc>
      </w:tr>
      <w:tr w:rsidR="00DB449E" w:rsidRPr="00B05D16" w14:paraId="663F04D1" w14:textId="77777777" w:rsidTr="00FF625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78A2" w14:textId="5EC55948" w:rsidR="00DD079D" w:rsidRPr="00B05D16" w:rsidRDefault="00DD079D" w:rsidP="00DD079D">
            <w:pPr>
              <w:suppressAutoHyphens w:val="0"/>
              <w:spacing w:before="60" w:after="0" w:line="276" w:lineRule="auto"/>
              <w:ind w:left="29"/>
              <w:rPr>
                <w:rFonts w:asciiTheme="minorHAnsi" w:hAnsiTheme="minorHAnsi" w:cstheme="minorHAnsi"/>
                <w:iCs/>
                <w:color w:val="auto"/>
                <w:lang w:val="en-US" w:eastAsia="en-US"/>
              </w:rPr>
            </w:pPr>
            <w:r w:rsidRPr="00B05D16">
              <w:rPr>
                <w:rFonts w:asciiTheme="minorHAnsi" w:hAnsiTheme="minorHAnsi" w:cstheme="minorHAnsi"/>
                <w:iCs/>
                <w:color w:val="auto"/>
                <w:lang w:val="en-US" w:eastAsia="en-US"/>
              </w:rPr>
              <w:t>Improve the quality of social and emotional (SEL) learning</w:t>
            </w:r>
            <w:r w:rsidR="0002789B">
              <w:rPr>
                <w:rFonts w:asciiTheme="minorHAnsi" w:hAnsiTheme="minorHAnsi" w:cstheme="minorHAnsi"/>
                <w:iCs/>
                <w:color w:val="auto"/>
                <w:lang w:val="en-US" w:eastAsia="en-US"/>
              </w:rPr>
              <w:t xml:space="preserve"> through the employment of a L3 teaching assistant with a pastoral focus. </w:t>
            </w:r>
          </w:p>
          <w:p w14:paraId="449EB0E6" w14:textId="77777777" w:rsidR="00DD079D" w:rsidRPr="00B05D16" w:rsidRDefault="00DD079D" w:rsidP="00DD079D">
            <w:pPr>
              <w:suppressAutoHyphens w:val="0"/>
              <w:spacing w:after="0" w:line="276" w:lineRule="auto"/>
              <w:rPr>
                <w:rFonts w:asciiTheme="minorHAnsi" w:hAnsiTheme="minorHAnsi" w:cstheme="minorHAnsi"/>
                <w:iCs/>
                <w:color w:val="auto"/>
                <w:lang w:val="en-US" w:eastAsia="en-US"/>
              </w:rPr>
            </w:pPr>
          </w:p>
          <w:p w14:paraId="6D78A0C5" w14:textId="51331934" w:rsidR="00625921" w:rsidRPr="00B05D16" w:rsidRDefault="00DD079D" w:rsidP="00DD079D">
            <w:pPr>
              <w:spacing w:line="276" w:lineRule="auto"/>
              <w:rPr>
                <w:rFonts w:asciiTheme="minorHAnsi" w:hAnsiTheme="minorHAnsi" w:cstheme="minorHAnsi"/>
              </w:rPr>
            </w:pPr>
            <w:r w:rsidRPr="00B05D16">
              <w:rPr>
                <w:rFonts w:asciiTheme="minorHAnsi" w:hAnsiTheme="minorHAnsi" w:cstheme="minorHAnsi"/>
                <w:iCs/>
                <w:color w:val="auto"/>
                <w:lang w:val="en-US" w:eastAsia="en-US"/>
              </w:rPr>
              <w:lastRenderedPageBreak/>
              <w:t>SEL approaches will be embedded into routine educational practices and supported by professional development and training for staff.</w:t>
            </w:r>
            <w:r w:rsidR="00DB449E" w:rsidRPr="00B05D16">
              <w:rPr>
                <w:rFonts w:asciiTheme="minorHAnsi" w:hAnsiTheme="minorHAnsi" w:cstheme="minorHAnsi"/>
              </w:rPr>
              <w:t xml:space="preserve"> </w:t>
            </w:r>
          </w:p>
          <w:p w14:paraId="1378DAEC" w14:textId="63C4678F" w:rsidR="00625921" w:rsidRPr="00B05D16" w:rsidRDefault="00E96E1F" w:rsidP="00DD079D">
            <w:pPr>
              <w:spacing w:line="276" w:lineRule="auto"/>
              <w:rPr>
                <w:rFonts w:asciiTheme="minorHAnsi" w:hAnsiTheme="minorHAnsi" w:cstheme="minorHAnsi"/>
              </w:rPr>
            </w:pPr>
            <w:r w:rsidRPr="00B05D16">
              <w:rPr>
                <w:rFonts w:asciiTheme="minorHAnsi" w:hAnsiTheme="minorHAnsi" w:cstheme="minorHAnsi"/>
                <w:color w:val="auto"/>
              </w:rPr>
              <w:t xml:space="preserve">Desty Island (2 TAs trained as Desty mentors) used to develop self-confidence, social </w:t>
            </w:r>
            <w:proofErr w:type="gramStart"/>
            <w:r w:rsidRPr="00B05D16">
              <w:rPr>
                <w:rFonts w:asciiTheme="minorHAnsi" w:hAnsiTheme="minorHAnsi" w:cstheme="minorHAnsi"/>
                <w:color w:val="auto"/>
              </w:rPr>
              <w:t>skills</w:t>
            </w:r>
            <w:proofErr w:type="gramEnd"/>
            <w:r w:rsidRPr="00B05D16">
              <w:rPr>
                <w:rFonts w:asciiTheme="minorHAnsi" w:hAnsiTheme="minorHAnsi" w:cstheme="minorHAnsi"/>
                <w:color w:val="auto"/>
              </w:rPr>
              <w:t xml:space="preserve"> and emotional resilience.</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F97BF" w14:textId="77777777" w:rsidR="00DD079D" w:rsidRPr="00B05D16" w:rsidRDefault="00DD079D" w:rsidP="00DD079D">
            <w:pPr>
              <w:pStyle w:val="TableRowCentered"/>
              <w:spacing w:line="276" w:lineRule="auto"/>
              <w:jc w:val="left"/>
              <w:rPr>
                <w:rFonts w:asciiTheme="minorHAnsi" w:hAnsiTheme="minorHAnsi" w:cstheme="minorHAnsi"/>
                <w:color w:val="auto"/>
                <w:szCs w:val="24"/>
              </w:rPr>
            </w:pPr>
            <w:r w:rsidRPr="00B05D16">
              <w:rPr>
                <w:rFonts w:asciiTheme="minorHAnsi" w:hAnsiTheme="minorHAnsi" w:cstheme="minorHAnsi"/>
                <w:color w:val="auto"/>
                <w:szCs w:val="24"/>
              </w:rPr>
              <w:lastRenderedPageBreak/>
              <w:t xml:space="preserve">There is extensive evidence associating childhood social and emotional skills with improved outcomes at school and in later life (e.g., improved academic performance, attitudes, </w:t>
            </w:r>
            <w:proofErr w:type="gramStart"/>
            <w:r w:rsidRPr="00B05D16">
              <w:rPr>
                <w:rFonts w:asciiTheme="minorHAnsi" w:hAnsiTheme="minorHAnsi" w:cstheme="minorHAnsi"/>
                <w:color w:val="auto"/>
                <w:szCs w:val="24"/>
              </w:rPr>
              <w:t>behaviour</w:t>
            </w:r>
            <w:proofErr w:type="gramEnd"/>
            <w:r w:rsidRPr="00B05D16">
              <w:rPr>
                <w:rFonts w:asciiTheme="minorHAnsi" w:hAnsiTheme="minorHAnsi" w:cstheme="minorHAnsi"/>
                <w:color w:val="auto"/>
                <w:szCs w:val="24"/>
              </w:rPr>
              <w:t xml:space="preserve"> and relationships with peers):</w:t>
            </w:r>
          </w:p>
          <w:p w14:paraId="6957B45C" w14:textId="77777777" w:rsidR="00DB449E" w:rsidRPr="00B05D16" w:rsidRDefault="0030578D" w:rsidP="00DD079D">
            <w:pPr>
              <w:spacing w:line="276" w:lineRule="auto"/>
              <w:rPr>
                <w:rFonts w:asciiTheme="minorHAnsi" w:hAnsiTheme="minorHAnsi" w:cstheme="minorHAnsi"/>
              </w:rPr>
            </w:pPr>
            <w:hyperlink r:id="rId11" w:history="1">
              <w:r w:rsidR="00DD079D" w:rsidRPr="00B05D16">
                <w:rPr>
                  <w:rStyle w:val="Hyperlink"/>
                  <w:rFonts w:asciiTheme="minorHAnsi" w:hAnsiTheme="minorHAnsi" w:cstheme="minorHAnsi"/>
                  <w:color w:val="0070C0"/>
                </w:rPr>
                <w:t>EEF_Social_and_Emotional_Learning.pdf(educationendowmentfoundation.org.uk)</w:t>
              </w:r>
            </w:hyperlink>
          </w:p>
          <w:p w14:paraId="4A1400E5" w14:textId="77777777" w:rsidR="00CF7944" w:rsidRPr="00B05D16" w:rsidRDefault="0030578D" w:rsidP="00DD079D">
            <w:pPr>
              <w:spacing w:line="276" w:lineRule="auto"/>
              <w:rPr>
                <w:rFonts w:asciiTheme="minorHAnsi" w:hAnsiTheme="minorHAnsi" w:cstheme="minorHAnsi"/>
              </w:rPr>
            </w:pPr>
            <w:hyperlink r:id="rId12" w:history="1">
              <w:r w:rsidR="00CF7944" w:rsidRPr="00B05D16">
                <w:rPr>
                  <w:rStyle w:val="Hyperlink"/>
                  <w:rFonts w:asciiTheme="minorHAnsi" w:hAnsiTheme="minorHAnsi" w:cstheme="minorHAnsi"/>
                </w:rPr>
                <w:t>https://www.eif.org.uk/report/adverse-childhood-experiences-what-we-know-what-we-dont-know-and-what-should-happen-next</w:t>
              </w:r>
            </w:hyperlink>
          </w:p>
          <w:p w14:paraId="4609ED1C" w14:textId="77777777" w:rsidR="00CF7944" w:rsidRPr="00B05D16" w:rsidRDefault="0030578D" w:rsidP="00DD079D">
            <w:pPr>
              <w:spacing w:line="276" w:lineRule="auto"/>
              <w:rPr>
                <w:rStyle w:val="Hyperlink"/>
                <w:rFonts w:asciiTheme="minorHAnsi" w:hAnsiTheme="minorHAnsi" w:cstheme="minorHAnsi"/>
              </w:rPr>
            </w:pPr>
            <w:hyperlink r:id="rId13" w:history="1">
              <w:r w:rsidR="00CF7944" w:rsidRPr="00B05D16">
                <w:rPr>
                  <w:rStyle w:val="Hyperlink"/>
                  <w:rFonts w:asciiTheme="minorHAnsi" w:hAnsiTheme="minorHAnsi" w:cstheme="minorHAnsi"/>
                </w:rPr>
                <w:t>https://educationendowmentfoundation.org.uk/public/files/Publications/Behaviour/EEF_Improving_behaviour_in_schools_Report.pdf</w:t>
              </w:r>
            </w:hyperlink>
          </w:p>
          <w:p w14:paraId="1A1BB4AC" w14:textId="133B86A5" w:rsidR="008A3FFF" w:rsidRPr="00B05D16" w:rsidRDefault="008A3FFF" w:rsidP="00DD079D">
            <w:pPr>
              <w:spacing w:line="276" w:lineRule="auto"/>
              <w:rPr>
                <w:rStyle w:val="Hyperlink"/>
                <w:rFonts w:asciiTheme="minorHAnsi" w:hAnsiTheme="minorHAnsi" w:cstheme="minorHAnsi"/>
              </w:rPr>
            </w:pPr>
          </w:p>
          <w:p w14:paraId="6DA91CD7" w14:textId="77777777" w:rsidR="00E96E1F" w:rsidRPr="00B05D16" w:rsidRDefault="00E96E1F" w:rsidP="00DD079D">
            <w:pPr>
              <w:spacing w:line="276" w:lineRule="auto"/>
              <w:rPr>
                <w:rStyle w:val="Hyperlink"/>
                <w:rFonts w:asciiTheme="minorHAnsi" w:hAnsiTheme="minorHAnsi" w:cstheme="minorHAnsi"/>
              </w:rPr>
            </w:pPr>
          </w:p>
          <w:p w14:paraId="1E734F47" w14:textId="3BFDD0AE" w:rsidR="008A3FFF" w:rsidRPr="00B05D16" w:rsidRDefault="0030578D" w:rsidP="00DD079D">
            <w:pPr>
              <w:spacing w:line="276" w:lineRule="auto"/>
              <w:rPr>
                <w:rFonts w:asciiTheme="minorHAnsi" w:hAnsiTheme="minorHAnsi" w:cstheme="minorHAnsi"/>
              </w:rPr>
            </w:pPr>
            <w:hyperlink r:id="rId14" w:history="1">
              <w:r w:rsidR="00E96E1F" w:rsidRPr="00B05D16">
                <w:rPr>
                  <w:rStyle w:val="Hyperlink"/>
                  <w:rFonts w:asciiTheme="minorHAnsi" w:hAnsiTheme="minorHAnsi" w:cstheme="minorHAnsi"/>
                </w:rPr>
                <w:t>https://www.educationdesty.com/desty-pilot</w:t>
              </w:r>
            </w:hyperlink>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516F8" w14:textId="27E9FCE0" w:rsidR="00DB449E" w:rsidRPr="00B05D16" w:rsidRDefault="00DA6D53">
            <w:pPr>
              <w:pStyle w:val="TableRowCentered"/>
              <w:jc w:val="left"/>
              <w:rPr>
                <w:rFonts w:asciiTheme="minorHAnsi" w:hAnsiTheme="minorHAnsi" w:cstheme="minorHAnsi"/>
                <w:szCs w:val="24"/>
              </w:rPr>
            </w:pPr>
            <w:r w:rsidRPr="00B05D16">
              <w:rPr>
                <w:rFonts w:asciiTheme="minorHAnsi" w:hAnsiTheme="minorHAnsi" w:cstheme="minorHAnsi"/>
                <w:szCs w:val="24"/>
              </w:rPr>
              <w:lastRenderedPageBreak/>
              <w:t>1, 2, 3, 4, 6</w:t>
            </w:r>
          </w:p>
        </w:tc>
      </w:tr>
      <w:tr w:rsidR="005B3812" w:rsidRPr="00B05D16" w14:paraId="402A4FA5" w14:textId="77777777" w:rsidTr="00FF625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8786A" w14:textId="6930B271" w:rsidR="005B3812" w:rsidRPr="00B05D16" w:rsidRDefault="005B3812" w:rsidP="00DD079D">
            <w:pPr>
              <w:suppressAutoHyphens w:val="0"/>
              <w:spacing w:before="60" w:after="0" w:line="276" w:lineRule="auto"/>
              <w:ind w:left="29"/>
              <w:rPr>
                <w:rFonts w:asciiTheme="minorHAnsi" w:hAnsiTheme="minorHAnsi" w:cstheme="minorHAnsi"/>
                <w:iCs/>
                <w:color w:val="auto"/>
                <w:lang w:val="en-US" w:eastAsia="en-US"/>
              </w:rPr>
            </w:pPr>
            <w:r w:rsidRPr="00B05D16">
              <w:rPr>
                <w:rFonts w:asciiTheme="minorHAnsi" w:hAnsiTheme="minorHAnsi" w:cstheme="minorHAnsi"/>
                <w:iCs/>
                <w:color w:val="auto"/>
                <w:lang w:val="en-US" w:eastAsia="en-US"/>
              </w:rPr>
              <w:t xml:space="preserve">Access to White Rose on-demand CPD to </w:t>
            </w:r>
            <w:r w:rsidR="00CE661D">
              <w:rPr>
                <w:rFonts w:asciiTheme="minorHAnsi" w:hAnsiTheme="minorHAnsi" w:cstheme="minorHAnsi"/>
                <w:iCs/>
                <w:color w:val="auto"/>
                <w:lang w:val="en-US" w:eastAsia="en-US"/>
              </w:rPr>
              <w:t xml:space="preserve">  </w:t>
            </w:r>
            <w:r w:rsidRPr="00B05D16">
              <w:rPr>
                <w:rFonts w:asciiTheme="minorHAnsi" w:hAnsiTheme="minorHAnsi" w:cstheme="minorHAnsi"/>
                <w:iCs/>
                <w:color w:val="auto"/>
                <w:lang w:val="en-US" w:eastAsia="en-US"/>
              </w:rPr>
              <w:t xml:space="preserve">allow staff to develop their knowledge and understanding of </w:t>
            </w:r>
            <w:proofErr w:type="spellStart"/>
            <w:r w:rsidRPr="00B05D16">
              <w:rPr>
                <w:rFonts w:asciiTheme="minorHAnsi" w:hAnsiTheme="minorHAnsi" w:cstheme="minorHAnsi"/>
                <w:iCs/>
                <w:color w:val="auto"/>
                <w:lang w:val="en-US" w:eastAsia="en-US"/>
              </w:rPr>
              <w:t>maths</w:t>
            </w:r>
            <w:proofErr w:type="spellEnd"/>
            <w:r w:rsidRPr="00B05D16">
              <w:rPr>
                <w:rFonts w:asciiTheme="minorHAnsi" w:hAnsiTheme="minorHAnsi" w:cstheme="minorHAnsi"/>
                <w:iCs/>
                <w:color w:val="auto"/>
                <w:lang w:val="en-US" w:eastAsia="en-US"/>
              </w:rPr>
              <w:t xml:space="preserve"> key elements with reference to White Rose. </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22DF" w14:textId="43356605" w:rsidR="005B3812" w:rsidRPr="00B05D16" w:rsidRDefault="005B3812" w:rsidP="005B3812">
            <w:pPr>
              <w:rPr>
                <w:rFonts w:asciiTheme="minorHAnsi" w:hAnsiTheme="minorHAnsi" w:cstheme="minorHAnsi"/>
                <w:color w:val="202124"/>
                <w:shd w:val="clear" w:color="auto" w:fill="FFFFFF"/>
              </w:rPr>
            </w:pPr>
            <w:r w:rsidRPr="00B05D16">
              <w:rPr>
                <w:rFonts w:asciiTheme="minorHAnsi" w:hAnsiTheme="minorHAnsi" w:cstheme="minorHAnsi"/>
                <w:color w:val="202124"/>
                <w:shd w:val="clear" w:color="auto" w:fill="FFFFFF"/>
              </w:rPr>
              <w:t>The DfE non-statutory guidance has been produced in conjunction with the National Centre for Excellence in the Teaching of Maths, drawing on evidence-based approaches.</w:t>
            </w:r>
          </w:p>
          <w:p w14:paraId="41197F52" w14:textId="7297A04F" w:rsidR="005B3812" w:rsidRPr="00B05D16" w:rsidRDefault="0030578D" w:rsidP="005B3812">
            <w:pPr>
              <w:rPr>
                <w:rFonts w:asciiTheme="minorHAnsi" w:hAnsiTheme="minorHAnsi" w:cstheme="minorHAnsi"/>
                <w:color w:val="202124"/>
                <w:shd w:val="clear" w:color="auto" w:fill="FFFFFF"/>
              </w:rPr>
            </w:pPr>
            <w:hyperlink r:id="rId15" w:history="1">
              <w:r w:rsidR="005B3812" w:rsidRPr="00B05D16">
                <w:rPr>
                  <w:rStyle w:val="Hyperlink"/>
                  <w:rFonts w:asciiTheme="minorHAnsi" w:hAnsiTheme="minorHAnsi" w:cstheme="minorHAnsi"/>
                  <w:shd w:val="clear" w:color="auto" w:fill="FFFFFF"/>
                </w:rPr>
                <w:t>https://assets.publishing.service.gov.uk/government/uploads/system/uploads/attachment_data/file/1017683/Maths_guidance_KS_1_and_2.pdf</w:t>
              </w:r>
            </w:hyperlink>
          </w:p>
          <w:p w14:paraId="5D1878FD" w14:textId="3DEDF661" w:rsidR="005B3812" w:rsidRPr="00B05D16" w:rsidRDefault="0030578D" w:rsidP="005B3812">
            <w:pPr>
              <w:rPr>
                <w:rStyle w:val="Hyperlink"/>
                <w:rFonts w:asciiTheme="minorHAnsi" w:hAnsiTheme="minorHAnsi" w:cstheme="minorHAnsi"/>
              </w:rPr>
            </w:pPr>
            <w:hyperlink r:id="rId16" w:history="1">
              <w:r w:rsidR="005B3812" w:rsidRPr="00B05D16">
                <w:rPr>
                  <w:rStyle w:val="Hyperlink"/>
                  <w:rFonts w:asciiTheme="minorHAnsi" w:hAnsiTheme="minorHAnsi" w:cstheme="minorHAnsi"/>
                </w:rPr>
                <w:t>https://educationendowmentfoundation.org.uk/education-evidence/teaching-learning-toolkit/mastery-learning</w:t>
              </w:r>
            </w:hyperlink>
          </w:p>
          <w:p w14:paraId="0EE67348" w14:textId="77777777" w:rsidR="005B3812" w:rsidRPr="00B05D16" w:rsidRDefault="0030578D" w:rsidP="005B3812">
            <w:pPr>
              <w:rPr>
                <w:rFonts w:asciiTheme="minorHAnsi" w:hAnsiTheme="minorHAnsi" w:cstheme="minorHAnsi"/>
              </w:rPr>
            </w:pPr>
            <w:hyperlink r:id="rId17" w:history="1">
              <w:r w:rsidR="005B3812" w:rsidRPr="00B05D16">
                <w:rPr>
                  <w:rStyle w:val="Hyperlink"/>
                  <w:rFonts w:asciiTheme="minorHAnsi" w:hAnsiTheme="minorHAnsi" w:cstheme="minorHAnsi"/>
                </w:rPr>
                <w:t>https://www.gov.uk/government/publications/research-review-series-mathematics/research-review-series-mathematics</w:t>
              </w:r>
            </w:hyperlink>
          </w:p>
          <w:p w14:paraId="35E03387" w14:textId="77777777" w:rsidR="005B3812" w:rsidRPr="00B05D16" w:rsidRDefault="005B3812" w:rsidP="005B3812">
            <w:pPr>
              <w:pStyle w:val="NormalWeb"/>
              <w:shd w:val="clear" w:color="auto" w:fill="F7F8F9"/>
              <w:spacing w:line="360" w:lineRule="atLeast"/>
              <w:rPr>
                <w:rFonts w:asciiTheme="minorHAnsi" w:hAnsiTheme="minorHAnsi" w:cstheme="minorHAnsi"/>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5A4A5" w14:textId="57E5079A" w:rsidR="005B3812" w:rsidRPr="00B05D16" w:rsidRDefault="00F11AFC">
            <w:pPr>
              <w:pStyle w:val="TableRowCentered"/>
              <w:jc w:val="left"/>
              <w:rPr>
                <w:rFonts w:asciiTheme="minorHAnsi" w:hAnsiTheme="minorHAnsi" w:cstheme="minorHAnsi"/>
                <w:szCs w:val="24"/>
              </w:rPr>
            </w:pPr>
            <w:r w:rsidRPr="00B05D16">
              <w:rPr>
                <w:rFonts w:asciiTheme="minorHAnsi" w:hAnsiTheme="minorHAnsi" w:cstheme="minorHAnsi"/>
                <w:szCs w:val="24"/>
              </w:rPr>
              <w:t>1, 6</w:t>
            </w:r>
          </w:p>
        </w:tc>
      </w:tr>
      <w:tr w:rsidR="00D13198" w:rsidRPr="00B05D16" w14:paraId="44E8098A" w14:textId="77777777" w:rsidTr="00FF625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5C840" w14:textId="3AAEFA28" w:rsidR="00D13198" w:rsidRPr="00B05D16" w:rsidRDefault="00D13198" w:rsidP="00D13198">
            <w:pPr>
              <w:rPr>
                <w:rFonts w:asciiTheme="minorHAnsi" w:hAnsiTheme="minorHAnsi" w:cstheme="minorHAnsi"/>
              </w:rPr>
            </w:pPr>
            <w:r w:rsidRPr="00B05D16">
              <w:rPr>
                <w:rFonts w:asciiTheme="minorHAnsi" w:hAnsiTheme="minorHAnsi" w:cstheme="minorHAnsi"/>
              </w:rPr>
              <w:t xml:space="preserve">Intervention teaching assistants to provide targeted academic support and to </w:t>
            </w:r>
            <w:proofErr w:type="gramStart"/>
            <w:r w:rsidRPr="00B05D16">
              <w:rPr>
                <w:rFonts w:asciiTheme="minorHAnsi" w:hAnsiTheme="minorHAnsi" w:cstheme="minorHAnsi"/>
              </w:rPr>
              <w:t>skilfully and explicitly link</w:t>
            </w:r>
            <w:proofErr w:type="gramEnd"/>
            <w:r w:rsidRPr="00B05D16">
              <w:rPr>
                <w:rFonts w:asciiTheme="minorHAnsi" w:hAnsiTheme="minorHAnsi" w:cstheme="minorHAnsi"/>
              </w:rPr>
              <w:t xml:space="preserve"> structured 1:1/small group tasks to classroom teaching.</w:t>
            </w:r>
          </w:p>
          <w:p w14:paraId="71700EE5" w14:textId="6ADBA7E1" w:rsidR="00D13198" w:rsidRPr="00B05D16" w:rsidRDefault="00D13198" w:rsidP="00D13198">
            <w:pPr>
              <w:rPr>
                <w:rFonts w:asciiTheme="minorHAnsi" w:hAnsiTheme="minorHAnsi" w:cstheme="minorHAnsi"/>
              </w:rPr>
            </w:pPr>
            <w:r w:rsidRPr="00B05D16">
              <w:rPr>
                <w:rFonts w:asciiTheme="minorHAnsi" w:hAnsiTheme="minorHAnsi" w:cstheme="minorHAnsi"/>
              </w:rPr>
              <w:lastRenderedPageBreak/>
              <w:t>Interventions include:</w:t>
            </w:r>
          </w:p>
          <w:p w14:paraId="24037301" w14:textId="7B83F1E8" w:rsidR="00D13198" w:rsidRPr="00B05D16" w:rsidRDefault="00D13198" w:rsidP="00D13198">
            <w:pPr>
              <w:pStyle w:val="ListParagraph"/>
              <w:numPr>
                <w:ilvl w:val="0"/>
                <w:numId w:val="16"/>
              </w:numPr>
              <w:spacing w:after="0"/>
              <w:rPr>
                <w:rFonts w:asciiTheme="minorHAnsi" w:hAnsiTheme="minorHAnsi" w:cstheme="minorHAnsi"/>
              </w:rPr>
            </w:pPr>
            <w:r w:rsidRPr="00B05D16">
              <w:rPr>
                <w:rFonts w:asciiTheme="minorHAnsi" w:hAnsiTheme="minorHAnsi" w:cstheme="minorHAnsi"/>
              </w:rPr>
              <w:t>IDL (independent but children may need help to access)</w:t>
            </w:r>
          </w:p>
          <w:p w14:paraId="0FE44174" w14:textId="1C4225B4" w:rsidR="00D13198" w:rsidRPr="00B05D16" w:rsidRDefault="00D13198" w:rsidP="00D13198">
            <w:pPr>
              <w:pStyle w:val="ListParagraph"/>
              <w:numPr>
                <w:ilvl w:val="0"/>
                <w:numId w:val="16"/>
              </w:numPr>
              <w:spacing w:after="0"/>
              <w:rPr>
                <w:rFonts w:asciiTheme="minorHAnsi" w:hAnsiTheme="minorHAnsi" w:cstheme="minorHAnsi"/>
              </w:rPr>
            </w:pPr>
            <w:r w:rsidRPr="00B05D16">
              <w:rPr>
                <w:rFonts w:asciiTheme="minorHAnsi" w:hAnsiTheme="minorHAnsi" w:cstheme="minorHAnsi"/>
              </w:rPr>
              <w:t xml:space="preserve">SNIP – </w:t>
            </w:r>
            <w:proofErr w:type="gramStart"/>
            <w:r w:rsidRPr="00B05D16">
              <w:rPr>
                <w:rFonts w:asciiTheme="minorHAnsi" w:hAnsiTheme="minorHAnsi" w:cstheme="minorHAnsi"/>
              </w:rPr>
              <w:t>spellings</w:t>
            </w:r>
            <w:proofErr w:type="gramEnd"/>
          </w:p>
          <w:p w14:paraId="30AD1879" w14:textId="13929680" w:rsidR="00D13198" w:rsidRPr="00B05D16" w:rsidRDefault="00D13198" w:rsidP="00D13198">
            <w:pPr>
              <w:pStyle w:val="ListParagraph"/>
              <w:numPr>
                <w:ilvl w:val="0"/>
                <w:numId w:val="16"/>
              </w:numPr>
              <w:spacing w:after="0"/>
              <w:rPr>
                <w:rFonts w:asciiTheme="minorHAnsi" w:hAnsiTheme="minorHAnsi" w:cstheme="minorHAnsi"/>
              </w:rPr>
            </w:pPr>
            <w:r w:rsidRPr="00B05D16">
              <w:rPr>
                <w:rFonts w:asciiTheme="minorHAnsi" w:hAnsiTheme="minorHAnsi" w:cstheme="minorHAnsi"/>
              </w:rPr>
              <w:t>White Rose follow-up maths</w:t>
            </w:r>
          </w:p>
          <w:p w14:paraId="1BFE5DC8" w14:textId="77777777" w:rsidR="00D13198" w:rsidRPr="00B05D16" w:rsidRDefault="00D13198" w:rsidP="00D13198">
            <w:pPr>
              <w:pStyle w:val="ListParagraph"/>
              <w:numPr>
                <w:ilvl w:val="0"/>
                <w:numId w:val="16"/>
              </w:numPr>
              <w:spacing w:after="0"/>
              <w:rPr>
                <w:rFonts w:asciiTheme="minorHAnsi" w:hAnsiTheme="minorHAnsi" w:cstheme="minorHAnsi"/>
              </w:rPr>
            </w:pPr>
            <w:r w:rsidRPr="00B05D16">
              <w:rPr>
                <w:rFonts w:asciiTheme="minorHAnsi" w:hAnsiTheme="minorHAnsi" w:cstheme="minorHAnsi"/>
              </w:rPr>
              <w:t>Handwriting (Write from the Start)</w:t>
            </w:r>
          </w:p>
          <w:p w14:paraId="39C7D0FB" w14:textId="77777777" w:rsidR="00D13198" w:rsidRPr="00B05D16" w:rsidRDefault="00D13198" w:rsidP="00D13198">
            <w:pPr>
              <w:pStyle w:val="ListParagraph"/>
              <w:numPr>
                <w:ilvl w:val="0"/>
                <w:numId w:val="16"/>
              </w:numPr>
              <w:spacing w:after="0"/>
              <w:rPr>
                <w:rFonts w:asciiTheme="minorHAnsi" w:hAnsiTheme="minorHAnsi" w:cstheme="minorHAnsi"/>
              </w:rPr>
            </w:pPr>
            <w:r w:rsidRPr="00B05D16">
              <w:rPr>
                <w:rFonts w:asciiTheme="minorHAnsi" w:hAnsiTheme="minorHAnsi" w:cstheme="minorHAnsi"/>
              </w:rPr>
              <w:t>Socially Speaking</w:t>
            </w:r>
          </w:p>
          <w:p w14:paraId="6BD6BFF7" w14:textId="77777777" w:rsidR="006F456A" w:rsidRPr="00B05D16" w:rsidRDefault="006F456A" w:rsidP="00D13198">
            <w:pPr>
              <w:pStyle w:val="ListParagraph"/>
              <w:numPr>
                <w:ilvl w:val="0"/>
                <w:numId w:val="16"/>
              </w:numPr>
              <w:spacing w:after="0"/>
              <w:rPr>
                <w:rFonts w:asciiTheme="minorHAnsi" w:hAnsiTheme="minorHAnsi" w:cstheme="minorHAnsi"/>
              </w:rPr>
            </w:pPr>
            <w:r w:rsidRPr="00B05D16">
              <w:rPr>
                <w:rFonts w:asciiTheme="minorHAnsi" w:hAnsiTheme="minorHAnsi" w:cstheme="minorHAnsi"/>
              </w:rPr>
              <w:t>Sensory club</w:t>
            </w:r>
          </w:p>
          <w:p w14:paraId="1CE2FF5A" w14:textId="77777777" w:rsidR="006F456A" w:rsidRPr="00B05D16" w:rsidRDefault="006F456A" w:rsidP="00D13198">
            <w:pPr>
              <w:pStyle w:val="ListParagraph"/>
              <w:numPr>
                <w:ilvl w:val="0"/>
                <w:numId w:val="16"/>
              </w:numPr>
              <w:spacing w:after="0"/>
              <w:rPr>
                <w:rFonts w:asciiTheme="minorHAnsi" w:hAnsiTheme="minorHAnsi" w:cstheme="minorHAnsi"/>
              </w:rPr>
            </w:pPr>
            <w:r w:rsidRPr="00B05D16">
              <w:rPr>
                <w:rFonts w:asciiTheme="minorHAnsi" w:hAnsiTheme="minorHAnsi" w:cstheme="minorHAnsi"/>
              </w:rPr>
              <w:t>Daily readers</w:t>
            </w:r>
          </w:p>
          <w:p w14:paraId="0BD75140" w14:textId="470DB6A8" w:rsidR="006F456A" w:rsidRPr="00B05D16" w:rsidRDefault="009E1A24" w:rsidP="00D13198">
            <w:pPr>
              <w:pStyle w:val="ListParagraph"/>
              <w:numPr>
                <w:ilvl w:val="0"/>
                <w:numId w:val="16"/>
              </w:numPr>
              <w:spacing w:after="0"/>
              <w:rPr>
                <w:rFonts w:asciiTheme="minorHAnsi" w:hAnsiTheme="minorHAnsi" w:cstheme="minorHAnsi"/>
              </w:rPr>
            </w:pPr>
            <w:r w:rsidRPr="00B05D16">
              <w:rPr>
                <w:rFonts w:asciiTheme="minorHAnsi" w:hAnsiTheme="minorHAnsi" w:cstheme="minorHAnsi"/>
              </w:rPr>
              <w:t>Fresh start</w:t>
            </w:r>
          </w:p>
          <w:p w14:paraId="40C03432" w14:textId="626BB868" w:rsidR="00E96E1F" w:rsidRPr="00B05D16" w:rsidRDefault="00E96E1F" w:rsidP="00D13198">
            <w:pPr>
              <w:pStyle w:val="ListParagraph"/>
              <w:numPr>
                <w:ilvl w:val="0"/>
                <w:numId w:val="16"/>
              </w:numPr>
              <w:spacing w:after="0"/>
              <w:rPr>
                <w:rFonts w:asciiTheme="minorHAnsi" w:hAnsiTheme="minorHAnsi" w:cstheme="minorHAnsi"/>
              </w:rPr>
            </w:pPr>
            <w:r w:rsidRPr="00B05D16">
              <w:rPr>
                <w:rFonts w:asciiTheme="minorHAnsi" w:hAnsiTheme="minorHAnsi" w:cstheme="minorHAnsi"/>
              </w:rPr>
              <w:t>Desty</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B641" w14:textId="77777777" w:rsidR="00D13198" w:rsidRPr="00B05D16" w:rsidRDefault="00D13198" w:rsidP="00D13198">
            <w:pPr>
              <w:rPr>
                <w:rFonts w:asciiTheme="minorHAnsi" w:hAnsiTheme="minorHAnsi" w:cstheme="minorHAnsi"/>
              </w:rPr>
            </w:pPr>
            <w:r w:rsidRPr="00B05D16">
              <w:rPr>
                <w:rFonts w:asciiTheme="minorHAnsi" w:hAnsiTheme="minorHAnsi" w:cstheme="minorHAnsi"/>
              </w:rPr>
              <w:lastRenderedPageBreak/>
              <w:t>Making best use of Teaching Assistants – EEF report</w:t>
            </w:r>
          </w:p>
          <w:p w14:paraId="4A9899F4" w14:textId="77777777" w:rsidR="00D13198" w:rsidRPr="00B05D16" w:rsidRDefault="00D13198" w:rsidP="00D13198">
            <w:pPr>
              <w:pStyle w:val="ListParagraph"/>
              <w:numPr>
                <w:ilvl w:val="0"/>
                <w:numId w:val="14"/>
              </w:numPr>
              <w:suppressAutoHyphens w:val="0"/>
              <w:autoSpaceDN/>
              <w:spacing w:after="0" w:line="240" w:lineRule="auto"/>
              <w:rPr>
                <w:rFonts w:asciiTheme="minorHAnsi" w:hAnsiTheme="minorHAnsi" w:cstheme="minorHAnsi"/>
              </w:rPr>
            </w:pPr>
            <w:r w:rsidRPr="00B05D16">
              <w:rPr>
                <w:rFonts w:asciiTheme="minorHAnsi" w:hAnsiTheme="minorHAnsi" w:cstheme="minorHAnsi"/>
              </w:rPr>
              <w:t xml:space="preserve">Evidence-based interventions adopted – all with clear starting points and regular monitoring/impact reviews, </w:t>
            </w:r>
            <w:proofErr w:type="gramStart"/>
            <w:r w:rsidRPr="00B05D16">
              <w:rPr>
                <w:rFonts w:asciiTheme="minorHAnsi" w:hAnsiTheme="minorHAnsi" w:cstheme="minorHAnsi"/>
              </w:rPr>
              <w:t>assessments</w:t>
            </w:r>
            <w:proofErr w:type="gramEnd"/>
            <w:r w:rsidRPr="00B05D16">
              <w:rPr>
                <w:rFonts w:asciiTheme="minorHAnsi" w:hAnsiTheme="minorHAnsi" w:cstheme="minorHAnsi"/>
              </w:rPr>
              <w:t xml:space="preserve"> and end points.</w:t>
            </w:r>
          </w:p>
          <w:p w14:paraId="5B570446" w14:textId="77777777" w:rsidR="00D13198" w:rsidRPr="00B05D16" w:rsidRDefault="00D13198" w:rsidP="00D13198">
            <w:pPr>
              <w:pStyle w:val="ListParagraph"/>
              <w:numPr>
                <w:ilvl w:val="0"/>
                <w:numId w:val="14"/>
              </w:numPr>
              <w:suppressAutoHyphens w:val="0"/>
              <w:autoSpaceDN/>
              <w:spacing w:after="0" w:line="240" w:lineRule="auto"/>
              <w:rPr>
                <w:rFonts w:asciiTheme="minorHAnsi" w:hAnsiTheme="minorHAnsi" w:cstheme="minorHAnsi"/>
              </w:rPr>
            </w:pPr>
            <w:r w:rsidRPr="00B05D16">
              <w:rPr>
                <w:rFonts w:asciiTheme="minorHAnsi" w:hAnsiTheme="minorHAnsi" w:cstheme="minorHAnsi"/>
              </w:rPr>
              <w:t>Enhanced by a programme of CPD/appraisal cycle for Teaching Assistants.</w:t>
            </w:r>
          </w:p>
          <w:p w14:paraId="344BDB14" w14:textId="77777777" w:rsidR="00D13198" w:rsidRPr="00B05D16" w:rsidRDefault="00D13198" w:rsidP="00D13198">
            <w:pPr>
              <w:pStyle w:val="ListParagraph"/>
              <w:numPr>
                <w:ilvl w:val="0"/>
                <w:numId w:val="14"/>
              </w:numPr>
              <w:suppressAutoHyphens w:val="0"/>
              <w:autoSpaceDN/>
              <w:spacing w:after="0" w:line="240" w:lineRule="auto"/>
              <w:rPr>
                <w:rFonts w:asciiTheme="minorHAnsi" w:hAnsiTheme="minorHAnsi" w:cstheme="minorHAnsi"/>
              </w:rPr>
            </w:pPr>
            <w:r w:rsidRPr="00B05D16">
              <w:rPr>
                <w:rFonts w:asciiTheme="minorHAnsi" w:hAnsiTheme="minorHAnsi" w:cstheme="minorHAnsi"/>
              </w:rPr>
              <w:t>Explicit links to classroom teaching made.</w:t>
            </w:r>
          </w:p>
          <w:p w14:paraId="5D206C73" w14:textId="77777777" w:rsidR="00D13198" w:rsidRPr="00B05D16" w:rsidRDefault="00D13198" w:rsidP="00D13198">
            <w:pPr>
              <w:rPr>
                <w:rFonts w:asciiTheme="minorHAnsi" w:hAnsiTheme="minorHAnsi" w:cstheme="minorHAnsi"/>
              </w:rPr>
            </w:pPr>
          </w:p>
          <w:p w14:paraId="3FED5DFB" w14:textId="77777777" w:rsidR="00D13198" w:rsidRPr="00B05D16" w:rsidRDefault="0030578D" w:rsidP="00D13198">
            <w:pPr>
              <w:rPr>
                <w:rFonts w:asciiTheme="minorHAnsi" w:hAnsiTheme="minorHAnsi" w:cstheme="minorHAnsi"/>
              </w:rPr>
            </w:pPr>
            <w:hyperlink r:id="rId18" w:history="1">
              <w:r w:rsidR="00D13198" w:rsidRPr="00B05D16">
                <w:rPr>
                  <w:rStyle w:val="Hyperlink"/>
                  <w:rFonts w:asciiTheme="minorHAnsi" w:hAnsiTheme="minorHAnsi" w:cstheme="minorHAnsi"/>
                </w:rPr>
                <w:t>https://educationendowmentfoundation.org.uk/education-evidence/guidance-reports/teaching-assistants</w:t>
              </w:r>
            </w:hyperlink>
          </w:p>
          <w:p w14:paraId="103B36BC" w14:textId="77777777" w:rsidR="00D13198" w:rsidRPr="00B05D16" w:rsidRDefault="00D13198" w:rsidP="00D13198">
            <w:pPr>
              <w:rPr>
                <w:rFonts w:asciiTheme="minorHAnsi" w:hAnsiTheme="minorHAnsi" w:cstheme="minorHAnsi"/>
              </w:rPr>
            </w:pPr>
            <w:r w:rsidRPr="00B05D16">
              <w:rPr>
                <w:rFonts w:asciiTheme="minorHAnsi" w:hAnsiTheme="minorHAnsi" w:cstheme="minorHAnsi"/>
              </w:rPr>
              <w:t xml:space="preserve"> </w:t>
            </w:r>
          </w:p>
          <w:p w14:paraId="4AAF87E3" w14:textId="77777777" w:rsidR="00D13198" w:rsidRPr="00B05D16" w:rsidRDefault="00D13198" w:rsidP="00D13198">
            <w:pPr>
              <w:rPr>
                <w:rFonts w:asciiTheme="minorHAnsi" w:hAnsiTheme="minorHAnsi" w:cstheme="minorHAnsi"/>
              </w:rPr>
            </w:pPr>
          </w:p>
          <w:p w14:paraId="4AFCF524" w14:textId="77777777" w:rsidR="00D13198" w:rsidRPr="00B05D16" w:rsidRDefault="00D13198" w:rsidP="00D13198">
            <w:pPr>
              <w:rPr>
                <w:rFonts w:asciiTheme="minorHAnsi" w:hAnsiTheme="minorHAnsi" w:cstheme="minorHAnsi"/>
              </w:rPr>
            </w:pPr>
          </w:p>
          <w:p w14:paraId="289F44FF" w14:textId="77777777" w:rsidR="00D13198" w:rsidRPr="00B05D16" w:rsidRDefault="00D13198" w:rsidP="00D13198">
            <w:pPr>
              <w:rPr>
                <w:rFonts w:asciiTheme="minorHAnsi" w:hAnsiTheme="minorHAnsi" w:cstheme="minorHAnsi"/>
                <w:color w:val="202124"/>
                <w:shd w:val="clear" w:color="auto" w:fill="FFFFFF"/>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6B485" w14:textId="233A55EC" w:rsidR="00D13198" w:rsidRPr="00B05D16" w:rsidRDefault="00D13198" w:rsidP="00D13198">
            <w:pPr>
              <w:pStyle w:val="TableRowCentered"/>
              <w:jc w:val="left"/>
              <w:rPr>
                <w:rFonts w:asciiTheme="minorHAnsi" w:hAnsiTheme="minorHAnsi" w:cstheme="minorHAnsi"/>
                <w:szCs w:val="24"/>
              </w:rPr>
            </w:pPr>
            <w:r w:rsidRPr="00B05D16">
              <w:rPr>
                <w:rFonts w:asciiTheme="minorHAnsi" w:hAnsiTheme="minorHAnsi" w:cstheme="minorHAnsi"/>
                <w:szCs w:val="24"/>
              </w:rPr>
              <w:lastRenderedPageBreak/>
              <w:t>1, 2, 3, 4, 5, 6</w:t>
            </w:r>
          </w:p>
        </w:tc>
      </w:tr>
    </w:tbl>
    <w:p w14:paraId="2A7D5522" w14:textId="77777777" w:rsidR="00E66558" w:rsidRPr="00B05D16" w:rsidRDefault="00E66558">
      <w:pPr>
        <w:keepNext/>
        <w:spacing w:after="60"/>
        <w:outlineLvl w:val="1"/>
        <w:rPr>
          <w:rFonts w:asciiTheme="minorHAnsi" w:hAnsiTheme="minorHAnsi" w:cstheme="minorHAnsi"/>
        </w:rPr>
      </w:pPr>
    </w:p>
    <w:p w14:paraId="2A7D5523" w14:textId="1DC08891" w:rsidR="00E66558" w:rsidRPr="00B05D16" w:rsidRDefault="009D71E8">
      <w:pPr>
        <w:rPr>
          <w:rFonts w:asciiTheme="minorHAnsi" w:hAnsiTheme="minorHAnsi" w:cstheme="minorHAnsi"/>
          <w:b/>
          <w:bCs/>
          <w:color w:val="104F75"/>
        </w:rPr>
      </w:pPr>
      <w:r w:rsidRPr="00B05D16">
        <w:rPr>
          <w:rFonts w:asciiTheme="minorHAnsi" w:hAnsiTheme="minorHAnsi" w:cstheme="minorHAnsi"/>
          <w:b/>
          <w:bCs/>
          <w:color w:val="104F75"/>
        </w:rPr>
        <w:t xml:space="preserve">Targeted academic support (for example, </w:t>
      </w:r>
      <w:r w:rsidR="00D33FE5" w:rsidRPr="00B05D16">
        <w:rPr>
          <w:rFonts w:asciiTheme="minorHAnsi" w:hAnsiTheme="minorHAnsi" w:cstheme="minorHAnsi"/>
          <w:b/>
          <w:bCs/>
          <w:color w:val="104F75"/>
        </w:rPr>
        <w:t xml:space="preserve">tutoring, one-to-one support </w:t>
      </w:r>
      <w:r w:rsidRPr="00B05D16">
        <w:rPr>
          <w:rFonts w:asciiTheme="minorHAnsi" w:hAnsiTheme="minorHAnsi" w:cstheme="minorHAnsi"/>
          <w:b/>
          <w:bCs/>
          <w:color w:val="104F75"/>
        </w:rPr>
        <w:t xml:space="preserve">structured interventions) </w:t>
      </w:r>
    </w:p>
    <w:p w14:paraId="2A7D5524" w14:textId="275C168B" w:rsidR="00E66558" w:rsidRPr="00B05D16" w:rsidRDefault="009D71E8">
      <w:pPr>
        <w:rPr>
          <w:rFonts w:asciiTheme="minorHAnsi" w:hAnsiTheme="minorHAnsi" w:cstheme="minorHAnsi"/>
        </w:rPr>
      </w:pPr>
      <w:r w:rsidRPr="00B05D16">
        <w:rPr>
          <w:rFonts w:asciiTheme="minorHAnsi" w:hAnsiTheme="minorHAnsi" w:cstheme="minorHAnsi"/>
        </w:rPr>
        <w:t xml:space="preserve">Budgeted cost: </w:t>
      </w:r>
      <w:r w:rsidRPr="00F24E0F">
        <w:rPr>
          <w:rFonts w:asciiTheme="minorHAnsi" w:hAnsiTheme="minorHAnsi" w:cstheme="minorHAnsi"/>
        </w:rPr>
        <w:t>£</w:t>
      </w:r>
      <w:r w:rsidR="00B02769">
        <w:rPr>
          <w:rFonts w:asciiTheme="minorHAnsi" w:hAnsiTheme="minorHAnsi" w:cstheme="minorHAnsi"/>
        </w:rPr>
        <w:t>26,550</w:t>
      </w:r>
    </w:p>
    <w:tbl>
      <w:tblPr>
        <w:tblW w:w="5303" w:type="pct"/>
        <w:tblLayout w:type="fixed"/>
        <w:tblCellMar>
          <w:left w:w="10" w:type="dxa"/>
          <w:right w:w="10" w:type="dxa"/>
        </w:tblCellMar>
        <w:tblLook w:val="04A0" w:firstRow="1" w:lastRow="0" w:firstColumn="1" w:lastColumn="0" w:noHBand="0" w:noVBand="1"/>
      </w:tblPr>
      <w:tblGrid>
        <w:gridCol w:w="2263"/>
        <w:gridCol w:w="6318"/>
        <w:gridCol w:w="1480"/>
      </w:tblGrid>
      <w:tr w:rsidR="00E66558" w:rsidRPr="00B05D16" w14:paraId="2A7D5528" w14:textId="77777777" w:rsidTr="004750A8">
        <w:tc>
          <w:tcPr>
            <w:tcW w:w="22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Activity</w:t>
            </w:r>
          </w:p>
        </w:tc>
        <w:tc>
          <w:tcPr>
            <w:tcW w:w="63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Evidence that supports this approach</w:t>
            </w:r>
          </w:p>
        </w:tc>
        <w:tc>
          <w:tcPr>
            <w:tcW w:w="14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Challenge number(s) addressed</w:t>
            </w:r>
          </w:p>
        </w:tc>
      </w:tr>
      <w:tr w:rsidR="0005422A" w:rsidRPr="00B05D16" w14:paraId="2A7D552C" w14:textId="77777777" w:rsidTr="004750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6254" w14:textId="77777777" w:rsidR="00DA6D53" w:rsidRPr="00B05D16" w:rsidRDefault="0005422A" w:rsidP="00DA6D53">
            <w:pPr>
              <w:pStyle w:val="TableRow"/>
              <w:rPr>
                <w:rFonts w:asciiTheme="minorHAnsi" w:hAnsiTheme="minorHAnsi" w:cstheme="minorHAnsi"/>
                <w:iCs/>
                <w:color w:val="auto"/>
                <w:lang w:val="en-US"/>
              </w:rPr>
            </w:pPr>
            <w:r w:rsidRPr="00B05D16">
              <w:rPr>
                <w:rFonts w:asciiTheme="minorHAnsi" w:hAnsiTheme="minorHAnsi" w:cstheme="minorHAnsi"/>
                <w:iCs/>
                <w:color w:val="auto"/>
                <w:lang w:val="en-US"/>
              </w:rPr>
              <w:t xml:space="preserve">Additional phonics sessions targeted at disadvantaged pupils who require further phonics </w:t>
            </w:r>
            <w:proofErr w:type="gramStart"/>
            <w:r w:rsidRPr="00B05D16">
              <w:rPr>
                <w:rFonts w:asciiTheme="minorHAnsi" w:hAnsiTheme="minorHAnsi" w:cstheme="minorHAnsi"/>
                <w:iCs/>
                <w:color w:val="auto"/>
                <w:lang w:val="en-US"/>
              </w:rPr>
              <w:t>support</w:t>
            </w:r>
            <w:proofErr w:type="gramEnd"/>
          </w:p>
          <w:p w14:paraId="0ABA5937" w14:textId="2A1725CC" w:rsidR="00A75C5A" w:rsidRPr="00B05D16" w:rsidRDefault="00A75C5A" w:rsidP="00DA6D53">
            <w:pPr>
              <w:pStyle w:val="TableRow"/>
              <w:rPr>
                <w:rFonts w:asciiTheme="minorHAnsi" w:hAnsiTheme="minorHAnsi" w:cstheme="minorHAnsi"/>
                <w:iCs/>
                <w:color w:val="auto"/>
                <w:lang w:val="en-US"/>
              </w:rPr>
            </w:pPr>
            <w:r w:rsidRPr="00B05D16">
              <w:rPr>
                <w:rFonts w:asciiTheme="minorHAnsi" w:hAnsiTheme="minorHAnsi" w:cstheme="minorHAnsi"/>
                <w:iCs/>
                <w:color w:val="auto"/>
                <w:lang w:val="en-US"/>
              </w:rPr>
              <w:t xml:space="preserve">Daily phonics/guided reading session in </w:t>
            </w:r>
            <w:r w:rsidR="004750A8">
              <w:rPr>
                <w:rFonts w:asciiTheme="minorHAnsi" w:hAnsiTheme="minorHAnsi" w:cstheme="minorHAnsi"/>
                <w:iCs/>
                <w:color w:val="auto"/>
                <w:lang w:val="en-US"/>
              </w:rPr>
              <w:t>all years</w:t>
            </w:r>
          </w:p>
          <w:p w14:paraId="316AC93B" w14:textId="77777777" w:rsidR="00A75C5A" w:rsidRDefault="00A75C5A" w:rsidP="00DA6D53">
            <w:pPr>
              <w:pStyle w:val="TableRow"/>
              <w:rPr>
                <w:rFonts w:asciiTheme="minorHAnsi" w:hAnsiTheme="minorHAnsi" w:cstheme="minorHAnsi"/>
                <w:iCs/>
                <w:color w:val="auto"/>
                <w:lang w:val="en-US"/>
              </w:rPr>
            </w:pPr>
            <w:r w:rsidRPr="00B05D16">
              <w:rPr>
                <w:rFonts w:asciiTheme="minorHAnsi" w:hAnsiTheme="minorHAnsi" w:cstheme="minorHAnsi"/>
                <w:iCs/>
                <w:color w:val="auto"/>
                <w:lang w:val="en-US"/>
              </w:rPr>
              <w:t>Fast track phonics to close gap 1:1</w:t>
            </w:r>
          </w:p>
          <w:p w14:paraId="2A7D5529" w14:textId="4F08FECC" w:rsidR="002739F7" w:rsidRPr="00B05D16" w:rsidRDefault="004750A8" w:rsidP="00DA6D53">
            <w:pPr>
              <w:pStyle w:val="TableRow"/>
              <w:rPr>
                <w:rFonts w:asciiTheme="minorHAnsi" w:hAnsiTheme="minorHAnsi" w:cstheme="minorHAnsi"/>
                <w:iCs/>
                <w:color w:val="auto"/>
                <w:lang w:val="en-US"/>
              </w:rPr>
            </w:pPr>
            <w:r>
              <w:rPr>
                <w:rFonts w:asciiTheme="minorHAnsi" w:hAnsiTheme="minorHAnsi" w:cstheme="minorHAnsi"/>
                <w:iCs/>
                <w:color w:val="auto"/>
                <w:lang w:val="en-US"/>
              </w:rPr>
              <w:t>Daily read for b</w:t>
            </w:r>
            <w:r w:rsidR="002739F7">
              <w:rPr>
                <w:rFonts w:asciiTheme="minorHAnsi" w:hAnsiTheme="minorHAnsi" w:cstheme="minorHAnsi"/>
                <w:iCs/>
                <w:color w:val="auto"/>
                <w:lang w:val="en-US"/>
              </w:rPr>
              <w:t>ottom 20% readers</w:t>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E39D8" w14:textId="77777777" w:rsidR="0005422A" w:rsidRPr="00B05D16" w:rsidRDefault="0005422A" w:rsidP="0005422A">
            <w:pPr>
              <w:pStyle w:val="TableRowCentered"/>
              <w:jc w:val="left"/>
              <w:rPr>
                <w:rFonts w:asciiTheme="minorHAnsi" w:hAnsiTheme="minorHAnsi" w:cstheme="minorHAnsi"/>
                <w:color w:val="auto"/>
                <w:szCs w:val="24"/>
              </w:rPr>
            </w:pPr>
            <w:r w:rsidRPr="00B05D16">
              <w:rPr>
                <w:rFonts w:asciiTheme="minorHAnsi" w:hAnsiTheme="minorHAnsi" w:cstheme="minorHAnsi"/>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A" w14:textId="6A7DD63A" w:rsidR="0005422A" w:rsidRPr="00B05D16" w:rsidRDefault="0030578D" w:rsidP="0005422A">
            <w:pPr>
              <w:pStyle w:val="TableRowCentered"/>
              <w:jc w:val="left"/>
              <w:rPr>
                <w:rFonts w:asciiTheme="minorHAnsi" w:hAnsiTheme="minorHAnsi" w:cstheme="minorHAnsi"/>
                <w:szCs w:val="24"/>
              </w:rPr>
            </w:pPr>
            <w:hyperlink r:id="rId19" w:history="1">
              <w:r w:rsidR="0005422A" w:rsidRPr="00B05D16">
                <w:rPr>
                  <w:rFonts w:asciiTheme="minorHAnsi" w:hAnsiTheme="minorHAnsi" w:cstheme="minorHAnsi"/>
                  <w:color w:val="0070C0"/>
                  <w:szCs w:val="24"/>
                  <w:u w:val="single"/>
                </w:rPr>
                <w:t>Phonics | Toolkit Strand | Education Endowment Foundation | EEF</w:t>
              </w:r>
            </w:hyperlink>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696F15E" w:rsidR="0005422A" w:rsidRPr="00B05D16" w:rsidRDefault="00DA6D53" w:rsidP="0005422A">
            <w:pPr>
              <w:pStyle w:val="TableRowCentered"/>
              <w:jc w:val="left"/>
              <w:rPr>
                <w:rFonts w:asciiTheme="minorHAnsi" w:hAnsiTheme="minorHAnsi" w:cstheme="minorHAnsi"/>
                <w:szCs w:val="24"/>
              </w:rPr>
            </w:pPr>
            <w:r w:rsidRPr="00B05D16">
              <w:rPr>
                <w:rFonts w:asciiTheme="minorHAnsi" w:hAnsiTheme="minorHAnsi" w:cstheme="minorHAnsi"/>
                <w:szCs w:val="24"/>
              </w:rPr>
              <w:t>4</w:t>
            </w:r>
          </w:p>
        </w:tc>
      </w:tr>
      <w:tr w:rsidR="0005422A" w:rsidRPr="00B05D16" w14:paraId="2A7D5530" w14:textId="77777777" w:rsidTr="004750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4369" w14:textId="019782B2" w:rsidR="0005422A" w:rsidRPr="00B05D16" w:rsidRDefault="0005422A" w:rsidP="0005422A">
            <w:pPr>
              <w:pStyle w:val="TableRow"/>
              <w:rPr>
                <w:rFonts w:asciiTheme="minorHAnsi" w:hAnsiTheme="minorHAnsi" w:cstheme="minorHAnsi"/>
                <w:iCs/>
              </w:rPr>
            </w:pPr>
            <w:r w:rsidRPr="00B05D16">
              <w:rPr>
                <w:rFonts w:asciiTheme="minorHAnsi" w:hAnsiTheme="minorHAnsi" w:cstheme="minorHAnsi"/>
                <w:iCs/>
              </w:rPr>
              <w:lastRenderedPageBreak/>
              <w:t>Additional maths sessions</w:t>
            </w:r>
            <w:r w:rsidR="00A75C5A" w:rsidRPr="00B05D16">
              <w:rPr>
                <w:rFonts w:asciiTheme="minorHAnsi" w:hAnsiTheme="minorHAnsi" w:cstheme="minorHAnsi"/>
                <w:iCs/>
              </w:rPr>
              <w:t xml:space="preserve"> – teachers to identify gaps and areas of need </w:t>
            </w:r>
            <w:r w:rsidR="00B05D16" w:rsidRPr="00B05D16">
              <w:rPr>
                <w:rFonts w:asciiTheme="minorHAnsi" w:hAnsiTheme="minorHAnsi" w:cstheme="minorHAnsi"/>
                <w:iCs/>
              </w:rPr>
              <w:t xml:space="preserve">following the daily lesson </w:t>
            </w:r>
            <w:r w:rsidR="00A75C5A" w:rsidRPr="00B05D16">
              <w:rPr>
                <w:rFonts w:asciiTheme="minorHAnsi" w:hAnsiTheme="minorHAnsi" w:cstheme="minorHAnsi"/>
                <w:iCs/>
              </w:rPr>
              <w:t>and teaching assistants to use White Rose Maths resources to rectify this on the same day or following day.</w:t>
            </w:r>
          </w:p>
          <w:p w14:paraId="067B8A44" w14:textId="77777777" w:rsidR="00A75C5A" w:rsidRPr="00B05D16" w:rsidRDefault="00A75C5A" w:rsidP="0005422A">
            <w:pPr>
              <w:pStyle w:val="TableRow"/>
              <w:rPr>
                <w:rFonts w:asciiTheme="minorHAnsi" w:hAnsiTheme="minorHAnsi" w:cstheme="minorHAnsi"/>
                <w:iCs/>
              </w:rPr>
            </w:pPr>
          </w:p>
          <w:p w14:paraId="3FD38CC2" w14:textId="77777777" w:rsidR="00B05D16" w:rsidRPr="00B05D16" w:rsidRDefault="00B05D16" w:rsidP="0005422A">
            <w:pPr>
              <w:pStyle w:val="TableRow"/>
              <w:rPr>
                <w:rFonts w:asciiTheme="minorHAnsi" w:hAnsiTheme="minorHAnsi" w:cstheme="minorHAnsi"/>
                <w:color w:val="000000"/>
              </w:rPr>
            </w:pPr>
          </w:p>
          <w:p w14:paraId="220E48F7" w14:textId="717E9074" w:rsidR="00B05D16" w:rsidRPr="00B05D16" w:rsidRDefault="00B05D16" w:rsidP="0005422A">
            <w:pPr>
              <w:pStyle w:val="TableRow"/>
              <w:rPr>
                <w:rFonts w:asciiTheme="minorHAnsi" w:hAnsiTheme="minorHAnsi" w:cstheme="minorHAnsi"/>
                <w:color w:val="000000"/>
              </w:rPr>
            </w:pPr>
            <w:r w:rsidRPr="00B05D16">
              <w:rPr>
                <w:rFonts w:asciiTheme="minorHAnsi" w:hAnsiTheme="minorHAnsi" w:cstheme="minorHAnsi"/>
                <w:color w:val="000000"/>
              </w:rPr>
              <w:t xml:space="preserve">Ready to progress documents used in </w:t>
            </w:r>
            <w:r w:rsidR="004750A8">
              <w:rPr>
                <w:rFonts w:asciiTheme="minorHAnsi" w:hAnsiTheme="minorHAnsi" w:cstheme="minorHAnsi"/>
                <w:color w:val="000000"/>
              </w:rPr>
              <w:t>to</w:t>
            </w:r>
            <w:r w:rsidRPr="00B05D16">
              <w:rPr>
                <w:rFonts w:asciiTheme="minorHAnsi" w:hAnsiTheme="minorHAnsi" w:cstheme="minorHAnsi"/>
                <w:color w:val="000000"/>
              </w:rPr>
              <w:t xml:space="preserve"> identify and address gaps in knowledge.</w:t>
            </w:r>
          </w:p>
          <w:p w14:paraId="60C6223B" w14:textId="77777777" w:rsidR="00B05D16" w:rsidRPr="00B05D16" w:rsidRDefault="00B05D16" w:rsidP="0005422A">
            <w:pPr>
              <w:pStyle w:val="TableRow"/>
              <w:rPr>
                <w:rFonts w:asciiTheme="minorHAnsi" w:hAnsiTheme="minorHAnsi" w:cstheme="minorHAnsi"/>
                <w:color w:val="000000"/>
              </w:rPr>
            </w:pPr>
          </w:p>
          <w:p w14:paraId="2A7D552D" w14:textId="0C3A90F1" w:rsidR="00B05D16" w:rsidRPr="00B05D16" w:rsidRDefault="00B05D16" w:rsidP="0005422A">
            <w:pPr>
              <w:pStyle w:val="TableRow"/>
              <w:rPr>
                <w:rFonts w:asciiTheme="minorHAnsi" w:hAnsiTheme="minorHAnsi" w:cstheme="minorHAnsi"/>
                <w:iCs/>
              </w:rPr>
            </w:pP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E2C4C" w14:textId="77777777" w:rsidR="005B3812" w:rsidRPr="00B05D16" w:rsidRDefault="005B3812" w:rsidP="005B3812">
            <w:pPr>
              <w:rPr>
                <w:rFonts w:asciiTheme="minorHAnsi" w:hAnsiTheme="minorHAnsi" w:cstheme="minorHAnsi"/>
                <w:color w:val="202124"/>
                <w:shd w:val="clear" w:color="auto" w:fill="FFFFFF"/>
              </w:rPr>
            </w:pPr>
            <w:r w:rsidRPr="00B05D16">
              <w:rPr>
                <w:rFonts w:asciiTheme="minorHAnsi" w:hAnsiTheme="minorHAnsi" w:cstheme="minorHAnsi"/>
                <w:color w:val="202124"/>
                <w:shd w:val="clear" w:color="auto" w:fill="FFFFFF"/>
              </w:rPr>
              <w:t>The DfE non-statutory guidance has been produced in conjunction with the National Centre for Excellence in the Teaching of Maths, drawing on evidence-based approaches.</w:t>
            </w:r>
          </w:p>
          <w:p w14:paraId="13B63422" w14:textId="77777777" w:rsidR="005B3812" w:rsidRPr="00B05D16" w:rsidRDefault="0030578D" w:rsidP="005B3812">
            <w:pPr>
              <w:rPr>
                <w:rFonts w:asciiTheme="minorHAnsi" w:hAnsiTheme="minorHAnsi" w:cstheme="minorHAnsi"/>
                <w:color w:val="202124"/>
                <w:shd w:val="clear" w:color="auto" w:fill="FFFFFF"/>
              </w:rPr>
            </w:pPr>
            <w:hyperlink r:id="rId20" w:history="1">
              <w:r w:rsidR="005B3812" w:rsidRPr="00B05D16">
                <w:rPr>
                  <w:rStyle w:val="Hyperlink"/>
                  <w:rFonts w:asciiTheme="minorHAnsi" w:hAnsiTheme="minorHAnsi" w:cstheme="minorHAnsi"/>
                  <w:shd w:val="clear" w:color="auto" w:fill="FFFFFF"/>
                </w:rPr>
                <w:t>https://assets.publishing.service.gov.uk/government/uploads/system/uploads/attachment_data/file/1017683/Maths_guidance_KS_1_and_2.pdf</w:t>
              </w:r>
            </w:hyperlink>
          </w:p>
          <w:p w14:paraId="4FFAABA1" w14:textId="77777777" w:rsidR="005B3812" w:rsidRPr="00B05D16" w:rsidRDefault="0030578D" w:rsidP="005B3812">
            <w:pPr>
              <w:rPr>
                <w:rStyle w:val="Hyperlink"/>
                <w:rFonts w:asciiTheme="minorHAnsi" w:hAnsiTheme="minorHAnsi" w:cstheme="minorHAnsi"/>
              </w:rPr>
            </w:pPr>
            <w:hyperlink r:id="rId21" w:history="1">
              <w:r w:rsidR="005B3812" w:rsidRPr="00B05D16">
                <w:rPr>
                  <w:rStyle w:val="Hyperlink"/>
                  <w:rFonts w:asciiTheme="minorHAnsi" w:hAnsiTheme="minorHAnsi" w:cstheme="minorHAnsi"/>
                </w:rPr>
                <w:t>https://educationendowmentfoundation.org.uk/education-evidence/teaching-learning-toolkit/mastery-learning</w:t>
              </w:r>
            </w:hyperlink>
          </w:p>
          <w:p w14:paraId="5E9730EE" w14:textId="77777777" w:rsidR="005B3812" w:rsidRPr="00B05D16" w:rsidRDefault="0030578D" w:rsidP="005B3812">
            <w:pPr>
              <w:rPr>
                <w:rFonts w:asciiTheme="minorHAnsi" w:hAnsiTheme="minorHAnsi" w:cstheme="minorHAnsi"/>
              </w:rPr>
            </w:pPr>
            <w:hyperlink r:id="rId22" w:history="1">
              <w:r w:rsidR="005B3812" w:rsidRPr="00B05D16">
                <w:rPr>
                  <w:rStyle w:val="Hyperlink"/>
                  <w:rFonts w:asciiTheme="minorHAnsi" w:hAnsiTheme="minorHAnsi" w:cstheme="minorHAnsi"/>
                </w:rPr>
                <w:t>https://www.gov.uk/government/publications/research-review-series-mathematics/research-review-series-mathematics</w:t>
              </w:r>
            </w:hyperlink>
          </w:p>
          <w:p w14:paraId="2A7D552E" w14:textId="77777777" w:rsidR="0005422A" w:rsidRPr="00B05D16" w:rsidRDefault="0005422A" w:rsidP="0005422A">
            <w:pPr>
              <w:pStyle w:val="TableRowCentered"/>
              <w:jc w:val="left"/>
              <w:rPr>
                <w:rFonts w:asciiTheme="minorHAnsi" w:hAnsiTheme="minorHAnsi" w:cstheme="minorHAnsi"/>
                <w:szCs w:val="24"/>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46C84B1" w:rsidR="0005422A" w:rsidRPr="00B05D16" w:rsidRDefault="00DA6D53" w:rsidP="0005422A">
            <w:pPr>
              <w:pStyle w:val="TableRowCentered"/>
              <w:jc w:val="left"/>
              <w:rPr>
                <w:rFonts w:asciiTheme="minorHAnsi" w:hAnsiTheme="minorHAnsi" w:cstheme="minorHAnsi"/>
                <w:szCs w:val="24"/>
              </w:rPr>
            </w:pPr>
            <w:r w:rsidRPr="00B05D16">
              <w:rPr>
                <w:rFonts w:asciiTheme="minorHAnsi" w:hAnsiTheme="minorHAnsi" w:cstheme="minorHAnsi"/>
                <w:szCs w:val="24"/>
              </w:rPr>
              <w:t>1, 6</w:t>
            </w:r>
          </w:p>
        </w:tc>
      </w:tr>
      <w:tr w:rsidR="0005422A" w:rsidRPr="00B05D16" w14:paraId="340EDF0D" w14:textId="77777777" w:rsidTr="004750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870A7" w14:textId="5412B430" w:rsidR="0005422A" w:rsidRPr="00B05D16" w:rsidRDefault="0005422A" w:rsidP="0005422A">
            <w:pPr>
              <w:pStyle w:val="TableRow"/>
              <w:rPr>
                <w:rFonts w:asciiTheme="minorHAnsi" w:hAnsiTheme="minorHAnsi" w:cstheme="minorHAnsi"/>
                <w:iCs/>
              </w:rPr>
            </w:pPr>
            <w:r w:rsidRPr="00B05D16">
              <w:rPr>
                <w:rFonts w:asciiTheme="minorHAnsi" w:hAnsiTheme="minorHAnsi" w:cstheme="minorHAnsi"/>
                <w:iCs/>
              </w:rPr>
              <w:t>Handwriting</w:t>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F9F28" w14:textId="77777777" w:rsidR="0005422A" w:rsidRPr="00B05D16" w:rsidRDefault="0030578D" w:rsidP="0005422A">
            <w:pPr>
              <w:pStyle w:val="TableRowCentered"/>
              <w:jc w:val="left"/>
              <w:rPr>
                <w:rFonts w:asciiTheme="minorHAnsi" w:hAnsiTheme="minorHAnsi" w:cstheme="minorHAnsi"/>
                <w:szCs w:val="24"/>
              </w:rPr>
            </w:pPr>
            <w:hyperlink r:id="rId23" w:history="1">
              <w:r w:rsidR="009D08DC" w:rsidRPr="00B05D16">
                <w:rPr>
                  <w:rStyle w:val="Hyperlink"/>
                  <w:rFonts w:asciiTheme="minorHAnsi" w:hAnsiTheme="minorHAnsi" w:cstheme="minorHAnsi"/>
                  <w:szCs w:val="24"/>
                </w:rPr>
                <w:t>https://assets.publishing.service.gov.uk/government/uploads/system/uploads/attachment_data/file/183399/DFE-RR238.pdf</w:t>
              </w:r>
            </w:hyperlink>
          </w:p>
          <w:p w14:paraId="42BC4A73" w14:textId="77777777" w:rsidR="009D08DC" w:rsidRPr="00B05D16" w:rsidRDefault="009D08DC" w:rsidP="0005422A">
            <w:pPr>
              <w:pStyle w:val="TableRowCentered"/>
              <w:jc w:val="left"/>
              <w:rPr>
                <w:rFonts w:asciiTheme="minorHAnsi" w:hAnsiTheme="minorHAnsi" w:cstheme="minorHAnsi"/>
                <w:szCs w:val="24"/>
              </w:rPr>
            </w:pPr>
          </w:p>
          <w:p w14:paraId="3DD6AD21" w14:textId="29DE1F57" w:rsidR="009D08DC" w:rsidRPr="00B05D16" w:rsidRDefault="0030578D" w:rsidP="0005422A">
            <w:pPr>
              <w:pStyle w:val="TableRowCentered"/>
              <w:jc w:val="left"/>
              <w:rPr>
                <w:rFonts w:asciiTheme="minorHAnsi" w:hAnsiTheme="minorHAnsi" w:cstheme="minorHAnsi"/>
                <w:szCs w:val="24"/>
              </w:rPr>
            </w:pPr>
            <w:hyperlink r:id="rId24" w:history="1">
              <w:r w:rsidR="009D08DC" w:rsidRPr="00B05D16">
                <w:rPr>
                  <w:rStyle w:val="Hyperlink"/>
                  <w:rFonts w:asciiTheme="minorHAnsi" w:hAnsiTheme="minorHAnsi" w:cstheme="minorHAnsi"/>
                  <w:szCs w:val="24"/>
                </w:rPr>
                <w:t>https://educationendowmentfoundation.org.uk/projects-and-evaluation/projects/helping-handwriting-shine</w:t>
              </w:r>
            </w:hyperlink>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CAB91" w14:textId="77777777" w:rsidR="0005422A" w:rsidRPr="00B05D16" w:rsidRDefault="0005422A" w:rsidP="0005422A">
            <w:pPr>
              <w:pStyle w:val="TableRowCentered"/>
              <w:jc w:val="left"/>
              <w:rPr>
                <w:rFonts w:asciiTheme="minorHAnsi" w:hAnsiTheme="minorHAnsi" w:cstheme="minorHAnsi"/>
                <w:szCs w:val="24"/>
              </w:rPr>
            </w:pPr>
          </w:p>
        </w:tc>
      </w:tr>
      <w:tr w:rsidR="003333F3" w:rsidRPr="00B05D16" w14:paraId="5094BDA2" w14:textId="77777777" w:rsidTr="004750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04EF7" w14:textId="77777777" w:rsidR="003333F3" w:rsidRDefault="003333F3" w:rsidP="0005422A">
            <w:pPr>
              <w:pStyle w:val="TableRow"/>
              <w:rPr>
                <w:rFonts w:asciiTheme="minorHAnsi" w:hAnsiTheme="minorHAnsi" w:cstheme="minorHAnsi"/>
                <w:iCs/>
              </w:rPr>
            </w:pPr>
            <w:r w:rsidRPr="00B05D16">
              <w:rPr>
                <w:rFonts w:asciiTheme="minorHAnsi" w:hAnsiTheme="minorHAnsi" w:cstheme="minorHAnsi"/>
                <w:iCs/>
              </w:rPr>
              <w:t>1:1/small group ‘booster’ sessions</w:t>
            </w:r>
            <w:r w:rsidR="00B05D16">
              <w:rPr>
                <w:rFonts w:asciiTheme="minorHAnsi" w:hAnsiTheme="minorHAnsi" w:cstheme="minorHAnsi"/>
                <w:iCs/>
              </w:rPr>
              <w:t xml:space="preserve"> – all Y6 children offered maths and English booster lesson before SATs. After SATs, children in Y5 identified. </w:t>
            </w:r>
          </w:p>
          <w:p w14:paraId="48EF1FEB" w14:textId="3377C07A" w:rsidR="004750A8" w:rsidRPr="00B05D16" w:rsidRDefault="004750A8" w:rsidP="0005422A">
            <w:pPr>
              <w:pStyle w:val="TableRow"/>
              <w:rPr>
                <w:rFonts w:asciiTheme="minorHAnsi" w:hAnsiTheme="minorHAnsi" w:cstheme="minorHAnsi"/>
                <w:iCs/>
              </w:rPr>
            </w:pPr>
            <w:r>
              <w:rPr>
                <w:rFonts w:asciiTheme="minorHAnsi" w:hAnsiTheme="minorHAnsi" w:cstheme="minorHAnsi"/>
                <w:iCs/>
              </w:rPr>
              <w:t xml:space="preserve">Early bird TT rockstar club for multiplication tables knowledge. </w:t>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85556" w14:textId="78B3D394" w:rsidR="003333F3" w:rsidRPr="00B05D16" w:rsidRDefault="001B3A73" w:rsidP="0005422A">
            <w:pPr>
              <w:pStyle w:val="TableRowCentered"/>
              <w:jc w:val="left"/>
              <w:rPr>
                <w:rFonts w:asciiTheme="minorHAnsi" w:hAnsiTheme="minorHAnsi" w:cstheme="minorHAnsi"/>
                <w:szCs w:val="24"/>
              </w:rPr>
            </w:pPr>
            <w:r w:rsidRPr="00B05D16">
              <w:rPr>
                <w:rFonts w:asciiTheme="minorHAnsi" w:hAnsiTheme="minorHAnsi" w:cstheme="minorHAnsi"/>
                <w:szCs w:val="24"/>
              </w:rPr>
              <w:t xml:space="preserve">EEF </w:t>
            </w:r>
            <w:r w:rsidR="00AF0744" w:rsidRPr="00B05D16">
              <w:rPr>
                <w:rFonts w:asciiTheme="minorHAnsi" w:hAnsiTheme="minorHAnsi" w:cstheme="minorHAnsi"/>
                <w:szCs w:val="24"/>
              </w:rPr>
              <w:t>evidence suggests 5 months additional months progress on average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E8B5A" w14:textId="6CD9CC88" w:rsidR="003333F3" w:rsidRPr="00B05D16" w:rsidRDefault="004439BD" w:rsidP="0005422A">
            <w:pPr>
              <w:pStyle w:val="TableRowCentered"/>
              <w:jc w:val="left"/>
              <w:rPr>
                <w:rFonts w:asciiTheme="minorHAnsi" w:hAnsiTheme="minorHAnsi" w:cstheme="minorHAnsi"/>
                <w:szCs w:val="24"/>
              </w:rPr>
            </w:pPr>
            <w:r w:rsidRPr="00B05D16">
              <w:rPr>
                <w:rFonts w:asciiTheme="minorHAnsi" w:hAnsiTheme="minorHAnsi" w:cstheme="minorHAnsi"/>
                <w:szCs w:val="24"/>
              </w:rPr>
              <w:t>1,4,6</w:t>
            </w:r>
          </w:p>
        </w:tc>
      </w:tr>
    </w:tbl>
    <w:p w14:paraId="2A7D5531" w14:textId="77777777" w:rsidR="00E66558" w:rsidRPr="00B05D16" w:rsidRDefault="00E66558">
      <w:pPr>
        <w:spacing w:after="0"/>
        <w:rPr>
          <w:rFonts w:asciiTheme="minorHAnsi" w:hAnsiTheme="minorHAnsi" w:cstheme="minorHAnsi"/>
          <w:b/>
          <w:color w:val="104F75"/>
        </w:rPr>
      </w:pPr>
    </w:p>
    <w:p w14:paraId="2A7D5532" w14:textId="59A68BC3" w:rsidR="00E66558" w:rsidRPr="00B05D16" w:rsidRDefault="009D71E8">
      <w:pPr>
        <w:rPr>
          <w:rFonts w:asciiTheme="minorHAnsi" w:hAnsiTheme="minorHAnsi" w:cstheme="minorHAnsi"/>
          <w:b/>
          <w:color w:val="104F75"/>
        </w:rPr>
      </w:pPr>
      <w:r w:rsidRPr="00B05D16">
        <w:rPr>
          <w:rFonts w:asciiTheme="minorHAnsi" w:hAnsiTheme="minorHAnsi" w:cstheme="minorHAnsi"/>
          <w:b/>
          <w:color w:val="104F75"/>
        </w:rPr>
        <w:t>Wider strategies (for example, related to attendance, behaviour, wellbeing)</w:t>
      </w:r>
    </w:p>
    <w:p w14:paraId="2A7D5533" w14:textId="76E9CF55" w:rsidR="00E66558" w:rsidRPr="00B05D16" w:rsidRDefault="009D71E8">
      <w:pPr>
        <w:spacing w:before="240" w:after="120"/>
        <w:rPr>
          <w:rFonts w:asciiTheme="minorHAnsi" w:hAnsiTheme="minorHAnsi" w:cstheme="minorHAnsi"/>
        </w:rPr>
      </w:pPr>
      <w:r w:rsidRPr="00B05D16">
        <w:rPr>
          <w:rFonts w:asciiTheme="minorHAnsi" w:hAnsiTheme="minorHAnsi" w:cstheme="minorHAnsi"/>
        </w:rPr>
        <w:t xml:space="preserve">Budgeted cost: </w:t>
      </w:r>
      <w:r w:rsidRPr="00F24E0F">
        <w:rPr>
          <w:rFonts w:asciiTheme="minorHAnsi" w:hAnsiTheme="minorHAnsi" w:cstheme="minorHAnsi"/>
        </w:rPr>
        <w:t>£</w:t>
      </w:r>
      <w:r w:rsidR="0030578D">
        <w:rPr>
          <w:rFonts w:asciiTheme="minorHAnsi" w:hAnsiTheme="minorHAnsi" w:cstheme="minorHAnsi"/>
        </w:rPr>
        <w:t>9,690</w:t>
      </w:r>
    </w:p>
    <w:tbl>
      <w:tblPr>
        <w:tblW w:w="5000" w:type="pct"/>
        <w:tblCellMar>
          <w:left w:w="10" w:type="dxa"/>
          <w:right w:w="10" w:type="dxa"/>
        </w:tblCellMar>
        <w:tblLook w:val="04A0" w:firstRow="1" w:lastRow="0" w:firstColumn="1" w:lastColumn="0" w:noHBand="0" w:noVBand="1"/>
      </w:tblPr>
      <w:tblGrid>
        <w:gridCol w:w="1821"/>
        <w:gridCol w:w="6134"/>
        <w:gridCol w:w="1531"/>
      </w:tblGrid>
      <w:tr w:rsidR="00E66558" w:rsidRPr="00B05D16" w14:paraId="2A7D5537" w14:textId="77777777" w:rsidTr="00F11AFC">
        <w:tc>
          <w:tcPr>
            <w:tcW w:w="18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lastRenderedPageBreak/>
              <w:t>Activity</w:t>
            </w:r>
          </w:p>
        </w:tc>
        <w:tc>
          <w:tcPr>
            <w:tcW w:w="61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Challenge number(s) addressed</w:t>
            </w:r>
          </w:p>
        </w:tc>
      </w:tr>
      <w:tr w:rsidR="0005422A" w:rsidRPr="00B05D16" w14:paraId="2A7D553B" w14:textId="77777777" w:rsidTr="00F11AF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55E1" w14:textId="77777777" w:rsidR="0005422A" w:rsidRPr="00B05D16" w:rsidRDefault="0005422A" w:rsidP="0005422A">
            <w:pPr>
              <w:pStyle w:val="TableRow"/>
              <w:spacing w:after="120"/>
              <w:ind w:left="29"/>
              <w:rPr>
                <w:rFonts w:asciiTheme="minorHAnsi" w:hAnsiTheme="minorHAnsi" w:cstheme="minorHAnsi"/>
                <w:iCs/>
                <w:color w:val="auto"/>
                <w:lang w:val="en-US"/>
              </w:rPr>
            </w:pPr>
            <w:r w:rsidRPr="00B05D16">
              <w:rPr>
                <w:rFonts w:asciiTheme="minorHAnsi" w:hAnsiTheme="minorHAnsi" w:cstheme="minorHAnsi"/>
                <w:iCs/>
                <w:color w:val="auto"/>
                <w:lang w:val="en-US"/>
              </w:rPr>
              <w:t xml:space="preserve">Embedding principles of good practice set out in the DfE’s </w:t>
            </w:r>
            <w:hyperlink r:id="rId25" w:history="1">
              <w:r w:rsidRPr="00B05D16">
                <w:rPr>
                  <w:rStyle w:val="Hyperlink"/>
                  <w:rFonts w:asciiTheme="minorHAnsi" w:hAnsiTheme="minorHAnsi" w:cstheme="minorHAnsi"/>
                  <w:iCs/>
                  <w:color w:val="0070C0"/>
                  <w:lang w:val="en-US"/>
                </w:rPr>
                <w:t>Improving School Attendance</w:t>
              </w:r>
            </w:hyperlink>
            <w:r w:rsidRPr="00B05D16">
              <w:rPr>
                <w:rFonts w:asciiTheme="minorHAnsi" w:hAnsiTheme="minorHAnsi" w:cstheme="minorHAnsi"/>
                <w:iCs/>
                <w:color w:val="0070C0"/>
                <w:lang w:val="en-US"/>
              </w:rPr>
              <w:t xml:space="preserve"> </w:t>
            </w:r>
            <w:r w:rsidRPr="00B05D16">
              <w:rPr>
                <w:rFonts w:asciiTheme="minorHAnsi" w:hAnsiTheme="minorHAnsi" w:cstheme="minorHAnsi"/>
                <w:iCs/>
                <w:color w:val="auto"/>
                <w:lang w:val="en-US"/>
              </w:rPr>
              <w:t>advice.</w:t>
            </w:r>
          </w:p>
          <w:p w14:paraId="2A7D5538" w14:textId="2BAD5B0B" w:rsidR="0005422A" w:rsidRPr="00B05D16" w:rsidRDefault="0005422A" w:rsidP="0005422A">
            <w:pPr>
              <w:pStyle w:val="TableRow"/>
              <w:rPr>
                <w:rFonts w:asciiTheme="minorHAnsi" w:hAnsiTheme="minorHAnsi" w:cstheme="minorHAnsi"/>
              </w:rPr>
            </w:pPr>
            <w:r w:rsidRPr="00B05D16">
              <w:rPr>
                <w:rFonts w:asciiTheme="minorHAnsi" w:hAnsiTheme="minorHAnsi" w:cstheme="minorHAnsi"/>
                <w:iCs/>
                <w:color w:val="auto"/>
                <w:lang w:val="en-US"/>
              </w:rPr>
              <w:t>This will involve training and release time for staff to develop and implement new procedures</w:t>
            </w:r>
            <w:r w:rsidR="00F11AFC" w:rsidRPr="00B05D16">
              <w:rPr>
                <w:rFonts w:asciiTheme="minorHAnsi" w:hAnsiTheme="minorHAnsi" w:cstheme="minorHAnsi"/>
                <w:iCs/>
                <w:color w:val="auto"/>
                <w:lang w:val="en-US"/>
              </w:rPr>
              <w:t>.</w:t>
            </w:r>
            <w:r w:rsidRPr="00B05D16">
              <w:rPr>
                <w:rFonts w:asciiTheme="minorHAnsi" w:hAnsiTheme="minorHAnsi" w:cstheme="minorHAnsi"/>
                <w:iCs/>
                <w:color w:val="auto"/>
                <w:lang w:val="en-US"/>
              </w:rPr>
              <w:t xml:space="preserve"> </w:t>
            </w:r>
          </w:p>
        </w:tc>
        <w:tc>
          <w:tcPr>
            <w:tcW w:w="6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55642" w14:textId="77777777" w:rsidR="003B4A1C" w:rsidRPr="00B05D16" w:rsidRDefault="0005422A" w:rsidP="0005422A">
            <w:pPr>
              <w:pStyle w:val="TableRowCentered"/>
              <w:jc w:val="left"/>
              <w:rPr>
                <w:rFonts w:asciiTheme="minorHAnsi" w:hAnsiTheme="minorHAnsi" w:cstheme="minorHAnsi"/>
                <w:color w:val="auto"/>
                <w:szCs w:val="24"/>
              </w:rPr>
            </w:pPr>
            <w:r w:rsidRPr="00B05D16">
              <w:rPr>
                <w:rFonts w:asciiTheme="minorHAnsi" w:hAnsiTheme="minorHAnsi" w:cstheme="minorHAnsi"/>
                <w:color w:val="auto"/>
                <w:szCs w:val="24"/>
              </w:rPr>
              <w:t xml:space="preserve">The DfE guidance has been informed by engagement with schools that have significantly reduced levels of absence and persistent </w:t>
            </w:r>
            <w:proofErr w:type="gramStart"/>
            <w:r w:rsidRPr="00B05D16">
              <w:rPr>
                <w:rFonts w:asciiTheme="minorHAnsi" w:hAnsiTheme="minorHAnsi" w:cstheme="minorHAnsi"/>
                <w:color w:val="auto"/>
                <w:szCs w:val="24"/>
              </w:rPr>
              <w:t>absence</w:t>
            </w:r>
            <w:proofErr w:type="gramEnd"/>
          </w:p>
          <w:p w14:paraId="02C06634" w14:textId="77777777" w:rsidR="003B4A1C" w:rsidRPr="00B05D16" w:rsidRDefault="003B4A1C" w:rsidP="0005422A">
            <w:pPr>
              <w:pStyle w:val="TableRowCentered"/>
              <w:jc w:val="left"/>
              <w:rPr>
                <w:rFonts w:asciiTheme="minorHAnsi" w:hAnsiTheme="minorHAnsi" w:cstheme="minorHAnsi"/>
                <w:color w:val="auto"/>
                <w:szCs w:val="24"/>
              </w:rPr>
            </w:pPr>
          </w:p>
          <w:p w14:paraId="24DDAF34" w14:textId="77777777" w:rsidR="0005422A" w:rsidRPr="00B05D16" w:rsidRDefault="0030578D" w:rsidP="0005422A">
            <w:pPr>
              <w:pStyle w:val="TableRowCentered"/>
              <w:jc w:val="left"/>
              <w:rPr>
                <w:rFonts w:asciiTheme="minorHAnsi" w:hAnsiTheme="minorHAnsi" w:cstheme="minorHAnsi"/>
                <w:color w:val="auto"/>
                <w:szCs w:val="24"/>
              </w:rPr>
            </w:pPr>
            <w:hyperlink r:id="rId26" w:history="1">
              <w:r w:rsidR="003B4A1C" w:rsidRPr="00B05D16">
                <w:rPr>
                  <w:rStyle w:val="Hyperlink"/>
                  <w:rFonts w:asciiTheme="minorHAnsi" w:hAnsiTheme="minorHAnsi" w:cstheme="minorHAnsi"/>
                  <w:szCs w:val="24"/>
                </w:rPr>
                <w:t>https://educationendowmentfoundation.org.uk/support-for-schools/school-improvement-planning/3-wider-strategies</w:t>
              </w:r>
              <w:r w:rsidR="0005422A" w:rsidRPr="00B05D16">
                <w:rPr>
                  <w:rStyle w:val="Hyperlink"/>
                  <w:rFonts w:asciiTheme="minorHAnsi" w:hAnsiTheme="minorHAnsi" w:cstheme="minorHAnsi"/>
                  <w:szCs w:val="24"/>
                </w:rPr>
                <w:t>.</w:t>
              </w:r>
            </w:hyperlink>
            <w:r w:rsidR="0005422A" w:rsidRPr="00B05D16">
              <w:rPr>
                <w:rFonts w:asciiTheme="minorHAnsi" w:hAnsiTheme="minorHAnsi" w:cstheme="minorHAnsi"/>
                <w:color w:val="auto"/>
                <w:szCs w:val="24"/>
              </w:rPr>
              <w:t xml:space="preserve"> </w:t>
            </w:r>
          </w:p>
          <w:p w14:paraId="2A7D5539" w14:textId="36F30A44" w:rsidR="00F11AFC" w:rsidRPr="00B05D16" w:rsidRDefault="00F11AFC" w:rsidP="0005422A">
            <w:pPr>
              <w:pStyle w:val="TableRowCentered"/>
              <w:jc w:val="left"/>
              <w:rPr>
                <w:rFonts w:asciiTheme="minorHAnsi" w:hAnsiTheme="minorHAnsi" w:cstheme="minorHAnsi"/>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6D6B2A1" w:rsidR="0005422A" w:rsidRPr="00B05D16" w:rsidRDefault="003B4A1C" w:rsidP="0005422A">
            <w:pPr>
              <w:pStyle w:val="TableRowCentered"/>
              <w:jc w:val="left"/>
              <w:rPr>
                <w:rFonts w:asciiTheme="minorHAnsi" w:hAnsiTheme="minorHAnsi" w:cstheme="minorHAnsi"/>
                <w:szCs w:val="24"/>
              </w:rPr>
            </w:pPr>
            <w:r w:rsidRPr="00B05D16">
              <w:rPr>
                <w:rFonts w:asciiTheme="minorHAnsi" w:hAnsiTheme="minorHAnsi" w:cstheme="minorHAnsi"/>
                <w:szCs w:val="24"/>
              </w:rPr>
              <w:t>1-6</w:t>
            </w:r>
          </w:p>
        </w:tc>
      </w:tr>
      <w:tr w:rsidR="00F11AFC" w:rsidRPr="00B05D16" w14:paraId="371514A8" w14:textId="77777777" w:rsidTr="00F11AF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E1EE0" w14:textId="146D1F4A" w:rsidR="00F11AFC" w:rsidRPr="00B05D16" w:rsidRDefault="00F11AFC" w:rsidP="00F11AFC">
            <w:pPr>
              <w:pStyle w:val="TableRow"/>
              <w:spacing w:after="120"/>
              <w:ind w:left="29"/>
              <w:rPr>
                <w:rFonts w:asciiTheme="minorHAnsi" w:hAnsiTheme="minorHAnsi" w:cstheme="minorHAnsi"/>
                <w:iCs/>
                <w:color w:val="auto"/>
                <w:lang w:val="en-US"/>
              </w:rPr>
            </w:pPr>
            <w:r w:rsidRPr="00B05D16">
              <w:rPr>
                <w:rFonts w:asciiTheme="minorHAnsi" w:hAnsiTheme="minorHAnsi" w:cstheme="minorHAnsi"/>
                <w:iCs/>
              </w:rPr>
              <w:t xml:space="preserve">Attendance officer to work with families. </w:t>
            </w:r>
          </w:p>
        </w:tc>
        <w:tc>
          <w:tcPr>
            <w:tcW w:w="6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609B1" w14:textId="77777777" w:rsidR="00F11AFC" w:rsidRPr="00B05D16" w:rsidRDefault="00F11AFC" w:rsidP="00F11AFC">
            <w:pPr>
              <w:rPr>
                <w:rFonts w:asciiTheme="minorHAnsi" w:hAnsiTheme="minorHAnsi" w:cstheme="minorHAnsi"/>
              </w:rPr>
            </w:pPr>
            <w:r w:rsidRPr="00B05D16">
              <w:rPr>
                <w:rFonts w:asciiTheme="minorHAnsi" w:hAnsiTheme="minorHAnsi" w:cstheme="minorHAnsi"/>
              </w:rPr>
              <w:t>Following Covid lockdowns our school attendance data shows that FSM attendance rates are lower than non-FSM attendance rates.</w:t>
            </w:r>
          </w:p>
          <w:p w14:paraId="34BE916F" w14:textId="77777777" w:rsidR="00F11AFC" w:rsidRPr="00B05D16" w:rsidRDefault="00F11AFC" w:rsidP="00F11AFC">
            <w:pPr>
              <w:rPr>
                <w:rFonts w:asciiTheme="minorHAnsi" w:hAnsiTheme="minorHAnsi" w:cstheme="minorHAnsi"/>
              </w:rPr>
            </w:pPr>
            <w:r w:rsidRPr="00B05D16">
              <w:rPr>
                <w:rFonts w:asciiTheme="minorHAnsi" w:hAnsiTheme="minorHAnsi" w:cstheme="minorHAnsi"/>
              </w:rPr>
              <w:t>Research by the Centre for Social Justice details the national impact of the Covid 19 pandemic upon school attendance – Kids Can’t Catch Up If They Don’t Show Up. If children miss school, they miss out.</w:t>
            </w:r>
          </w:p>
          <w:p w14:paraId="0DDE29C4" w14:textId="77777777" w:rsidR="00F11AFC" w:rsidRPr="00B05D16" w:rsidRDefault="0030578D" w:rsidP="00F11AFC">
            <w:pPr>
              <w:rPr>
                <w:rFonts w:asciiTheme="minorHAnsi" w:hAnsiTheme="minorHAnsi" w:cstheme="minorHAnsi"/>
              </w:rPr>
            </w:pPr>
            <w:hyperlink r:id="rId27" w:history="1">
              <w:r w:rsidR="00F11AFC" w:rsidRPr="00B05D16">
                <w:rPr>
                  <w:rStyle w:val="Hyperlink"/>
                  <w:rFonts w:asciiTheme="minorHAnsi" w:hAnsiTheme="minorHAnsi" w:cstheme="minorHAnsi"/>
                </w:rPr>
                <w:t>https://www.centreforsocialjustice.org.uk/wp-content/uploads/2021/06/Cant_Catch_Up_FULL-REPORT.pdf</w:t>
              </w:r>
            </w:hyperlink>
          </w:p>
          <w:p w14:paraId="6843788D" w14:textId="1EF500E6" w:rsidR="00F11AFC" w:rsidRPr="00B05D16" w:rsidRDefault="0030578D" w:rsidP="00F11AFC">
            <w:pPr>
              <w:pStyle w:val="TableRowCentered"/>
              <w:jc w:val="left"/>
              <w:rPr>
                <w:rFonts w:asciiTheme="minorHAnsi" w:hAnsiTheme="minorHAnsi" w:cstheme="minorHAnsi"/>
                <w:color w:val="auto"/>
                <w:szCs w:val="24"/>
              </w:rPr>
            </w:pPr>
            <w:hyperlink r:id="rId28" w:history="1">
              <w:r w:rsidR="00F11AFC" w:rsidRPr="00B05D16">
                <w:rPr>
                  <w:rStyle w:val="Hyperlink"/>
                  <w:rFonts w:asciiTheme="minorHAnsi" w:hAnsiTheme="minorHAnsi" w:cstheme="minorHAnsi"/>
                  <w:szCs w:val="24"/>
                </w:rPr>
                <w:t>https://www.gov.uk/government/publications/school-attendance/framework-for-securing-full-attendance-actions-for-schools-and-local-authorities</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98C1" w14:textId="348A8AF1" w:rsidR="00F11AFC" w:rsidRPr="00B05D16" w:rsidRDefault="00F11AFC" w:rsidP="00F11AFC">
            <w:pPr>
              <w:pStyle w:val="TableRowCentered"/>
              <w:jc w:val="left"/>
              <w:rPr>
                <w:rFonts w:asciiTheme="minorHAnsi" w:hAnsiTheme="minorHAnsi" w:cstheme="minorHAnsi"/>
                <w:szCs w:val="24"/>
              </w:rPr>
            </w:pPr>
            <w:r w:rsidRPr="00B05D16">
              <w:rPr>
                <w:rFonts w:asciiTheme="minorHAnsi" w:hAnsiTheme="minorHAnsi" w:cstheme="minorHAnsi"/>
                <w:szCs w:val="24"/>
              </w:rPr>
              <w:t>2</w:t>
            </w:r>
          </w:p>
        </w:tc>
      </w:tr>
      <w:tr w:rsidR="0005422A" w:rsidRPr="00B05D16" w14:paraId="2A7D553F" w14:textId="77777777" w:rsidTr="00F11AF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FA792" w14:textId="77777777" w:rsidR="0005422A" w:rsidRPr="00B05D16" w:rsidRDefault="0005422A" w:rsidP="0005422A">
            <w:pPr>
              <w:suppressAutoHyphens w:val="0"/>
              <w:autoSpaceDN/>
              <w:spacing w:before="60" w:after="60" w:line="240" w:lineRule="auto"/>
              <w:ind w:left="29" w:right="57"/>
              <w:rPr>
                <w:rFonts w:asciiTheme="minorHAnsi" w:hAnsiTheme="minorHAnsi" w:cstheme="minorHAnsi"/>
                <w:iCs/>
                <w:color w:val="auto"/>
                <w:lang w:val="en-US"/>
              </w:rPr>
            </w:pPr>
            <w:r w:rsidRPr="00B05D16">
              <w:rPr>
                <w:rFonts w:asciiTheme="minorHAnsi" w:hAnsiTheme="minorHAnsi" w:cstheme="minorHAnsi"/>
                <w:iCs/>
                <w:color w:val="auto"/>
                <w:lang w:val="en-US"/>
              </w:rPr>
              <w:t>Contingency fund for acute issues.</w:t>
            </w:r>
          </w:p>
          <w:p w14:paraId="2A7D553C" w14:textId="77777777" w:rsidR="0005422A" w:rsidRPr="00B05D16" w:rsidRDefault="0005422A" w:rsidP="0005422A">
            <w:pPr>
              <w:pStyle w:val="TableRow"/>
              <w:rPr>
                <w:rFonts w:asciiTheme="minorHAnsi" w:hAnsiTheme="minorHAnsi" w:cstheme="minorHAnsi"/>
                <w:i/>
              </w:rPr>
            </w:pPr>
          </w:p>
        </w:tc>
        <w:tc>
          <w:tcPr>
            <w:tcW w:w="6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5BC4F79" w:rsidR="0005422A" w:rsidRPr="00B05D16" w:rsidRDefault="0005422A" w:rsidP="0005422A">
            <w:pPr>
              <w:pStyle w:val="TableRowCentered"/>
              <w:jc w:val="left"/>
              <w:rPr>
                <w:rFonts w:asciiTheme="minorHAnsi" w:hAnsiTheme="minorHAnsi" w:cstheme="minorHAnsi"/>
                <w:szCs w:val="24"/>
              </w:rPr>
            </w:pPr>
            <w:r w:rsidRPr="00B05D16">
              <w:rPr>
                <w:rFonts w:asciiTheme="minorHAnsi" w:hAnsiTheme="minorHAnsi" w:cstheme="minorHAnsi"/>
                <w:color w:val="auto"/>
                <w:szCs w:val="24"/>
              </w:rPr>
              <w:t>Based on our experiences and those of similar schools to ours, we have identified a need to set a small amount of funding aside to respond quickly to 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05422A" w:rsidRPr="00B05D16" w:rsidRDefault="0005422A" w:rsidP="0005422A">
            <w:pPr>
              <w:pStyle w:val="TableRowCentered"/>
              <w:jc w:val="left"/>
              <w:rPr>
                <w:rFonts w:asciiTheme="minorHAnsi" w:hAnsiTheme="minorHAnsi" w:cstheme="minorHAnsi"/>
                <w:szCs w:val="24"/>
              </w:rPr>
            </w:pPr>
          </w:p>
        </w:tc>
      </w:tr>
      <w:tr w:rsidR="0005422A" w:rsidRPr="00B05D16" w14:paraId="36CB0E85" w14:textId="77777777" w:rsidTr="00F11AF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A15CD" w14:textId="55B6458D" w:rsidR="0005422A" w:rsidRPr="00B05D16" w:rsidRDefault="00FD7558" w:rsidP="0005422A">
            <w:pPr>
              <w:suppressAutoHyphens w:val="0"/>
              <w:autoSpaceDN/>
              <w:spacing w:before="60" w:after="60" w:line="240" w:lineRule="auto"/>
              <w:ind w:left="29" w:right="57"/>
              <w:rPr>
                <w:rFonts w:asciiTheme="minorHAnsi" w:hAnsiTheme="minorHAnsi" w:cstheme="minorHAnsi"/>
                <w:iCs/>
                <w:color w:val="auto"/>
                <w:lang w:val="en-US"/>
              </w:rPr>
            </w:pPr>
            <w:r>
              <w:rPr>
                <w:rFonts w:asciiTheme="minorHAnsi" w:hAnsiTheme="minorHAnsi" w:cstheme="minorHAnsi"/>
                <w:iCs/>
                <w:color w:val="auto"/>
                <w:lang w:val="en-US"/>
              </w:rPr>
              <w:t>Implementation of</w:t>
            </w:r>
            <w:r w:rsidR="0005422A" w:rsidRPr="00B05D16">
              <w:rPr>
                <w:rFonts w:asciiTheme="minorHAnsi" w:hAnsiTheme="minorHAnsi" w:cstheme="minorHAnsi"/>
                <w:iCs/>
                <w:color w:val="auto"/>
                <w:lang w:val="en-US"/>
              </w:rPr>
              <w:t xml:space="preserve"> </w:t>
            </w:r>
            <w:proofErr w:type="spellStart"/>
            <w:r w:rsidR="0005422A" w:rsidRPr="00B05D16">
              <w:rPr>
                <w:rFonts w:asciiTheme="minorHAnsi" w:hAnsiTheme="minorHAnsi" w:cstheme="minorHAnsi"/>
                <w:iCs/>
                <w:color w:val="auto"/>
                <w:lang w:val="en-US"/>
              </w:rPr>
              <w:t>behaviour</w:t>
            </w:r>
            <w:proofErr w:type="spellEnd"/>
            <w:r w:rsidR="0005422A" w:rsidRPr="00B05D16">
              <w:rPr>
                <w:rFonts w:asciiTheme="minorHAnsi" w:hAnsiTheme="minorHAnsi" w:cstheme="minorHAnsi"/>
                <w:iCs/>
                <w:color w:val="auto"/>
                <w:lang w:val="en-US"/>
              </w:rPr>
              <w:t xml:space="preserve"> </w:t>
            </w:r>
            <w:r>
              <w:rPr>
                <w:rFonts w:asciiTheme="minorHAnsi" w:hAnsiTheme="minorHAnsi" w:cstheme="minorHAnsi"/>
                <w:iCs/>
                <w:color w:val="auto"/>
                <w:lang w:val="en-US"/>
              </w:rPr>
              <w:t xml:space="preserve">policy with </w:t>
            </w:r>
            <w:r>
              <w:rPr>
                <w:rFonts w:asciiTheme="minorHAnsi" w:hAnsiTheme="minorHAnsi" w:cstheme="minorHAnsi"/>
                <w:iCs/>
                <w:color w:val="auto"/>
                <w:lang w:val="en-US"/>
              </w:rPr>
              <w:lastRenderedPageBreak/>
              <w:t xml:space="preserve">a focus on relationships and restorative approach. </w:t>
            </w:r>
          </w:p>
          <w:p w14:paraId="0CE51E51" w14:textId="1A3F5E96" w:rsidR="00674787" w:rsidRPr="00B05D16" w:rsidRDefault="00674787" w:rsidP="0005422A">
            <w:pPr>
              <w:suppressAutoHyphens w:val="0"/>
              <w:autoSpaceDN/>
              <w:spacing w:before="60" w:after="60" w:line="240" w:lineRule="auto"/>
              <w:ind w:left="29" w:right="57"/>
              <w:rPr>
                <w:rFonts w:asciiTheme="minorHAnsi" w:hAnsiTheme="minorHAnsi" w:cstheme="minorHAnsi"/>
                <w:iCs/>
                <w:color w:val="auto"/>
                <w:lang w:val="en-US"/>
              </w:rPr>
            </w:pPr>
            <w:r w:rsidRPr="00B05D16">
              <w:rPr>
                <w:rFonts w:asciiTheme="minorHAnsi" w:hAnsiTheme="minorHAnsi" w:cstheme="minorHAnsi"/>
                <w:iCs/>
                <w:color w:val="auto"/>
                <w:lang w:val="en-US"/>
              </w:rPr>
              <w:t xml:space="preserve">Two members of staff trained to become Desty mentors. </w:t>
            </w:r>
          </w:p>
        </w:tc>
        <w:tc>
          <w:tcPr>
            <w:tcW w:w="6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FF94B" w14:textId="77777777" w:rsidR="0005422A" w:rsidRPr="00B05D16" w:rsidRDefault="0005422A" w:rsidP="0005422A">
            <w:pPr>
              <w:pStyle w:val="TableRowCentered"/>
              <w:ind w:left="32"/>
              <w:jc w:val="left"/>
              <w:rPr>
                <w:rFonts w:asciiTheme="minorHAnsi" w:hAnsiTheme="minorHAnsi" w:cstheme="minorHAnsi"/>
                <w:color w:val="auto"/>
                <w:szCs w:val="24"/>
              </w:rPr>
            </w:pPr>
            <w:r w:rsidRPr="00B05D16">
              <w:rPr>
                <w:rFonts w:asciiTheme="minorHAnsi" w:hAnsiTheme="minorHAnsi" w:cstheme="minorHAnsi"/>
                <w:color w:val="auto"/>
                <w:szCs w:val="24"/>
              </w:rPr>
              <w:lastRenderedPageBreak/>
              <w:t>Both targeted interventions and universal approaches can have positive overall effects:</w:t>
            </w:r>
          </w:p>
          <w:p w14:paraId="09A60F4D" w14:textId="39B2027C" w:rsidR="0005422A" w:rsidRPr="00B05D16" w:rsidRDefault="0030578D" w:rsidP="0005422A">
            <w:pPr>
              <w:pStyle w:val="TableRowCentered"/>
              <w:jc w:val="left"/>
              <w:rPr>
                <w:rFonts w:asciiTheme="minorHAnsi" w:hAnsiTheme="minorHAnsi" w:cstheme="minorHAnsi"/>
                <w:color w:val="0070C0"/>
                <w:szCs w:val="24"/>
                <w:u w:val="single"/>
              </w:rPr>
            </w:pPr>
            <w:hyperlink r:id="rId29" w:history="1">
              <w:r w:rsidR="0005422A" w:rsidRPr="00B05D16">
                <w:rPr>
                  <w:rFonts w:asciiTheme="minorHAnsi" w:hAnsiTheme="minorHAnsi" w:cstheme="minorHAnsi"/>
                  <w:color w:val="0070C0"/>
                  <w:szCs w:val="24"/>
                  <w:u w:val="single"/>
                </w:rPr>
                <w:t>Behaviour interventions | EEF (educationendowmentfoundation.org.uk)</w:t>
              </w:r>
            </w:hyperlink>
          </w:p>
          <w:p w14:paraId="7D161CAB" w14:textId="77777777" w:rsidR="00674787" w:rsidRPr="00B05D16" w:rsidRDefault="00674787" w:rsidP="0005422A">
            <w:pPr>
              <w:pStyle w:val="TableRowCentered"/>
              <w:jc w:val="left"/>
              <w:rPr>
                <w:rFonts w:asciiTheme="minorHAnsi" w:hAnsiTheme="minorHAnsi" w:cstheme="minorHAnsi"/>
                <w:color w:val="0070C0"/>
                <w:szCs w:val="24"/>
                <w:u w:val="single"/>
              </w:rPr>
            </w:pPr>
          </w:p>
          <w:p w14:paraId="383826F6" w14:textId="7753724B" w:rsidR="00674787" w:rsidRPr="00B05D16" w:rsidRDefault="0030578D" w:rsidP="0005422A">
            <w:pPr>
              <w:pStyle w:val="TableRowCentered"/>
              <w:jc w:val="left"/>
              <w:rPr>
                <w:rFonts w:asciiTheme="minorHAnsi" w:hAnsiTheme="minorHAnsi" w:cstheme="minorHAnsi"/>
                <w:color w:val="0070C0"/>
                <w:szCs w:val="24"/>
                <w:u w:val="single"/>
              </w:rPr>
            </w:pPr>
            <w:hyperlink r:id="rId30" w:history="1">
              <w:r w:rsidR="00674787" w:rsidRPr="00B05D16">
                <w:rPr>
                  <w:rStyle w:val="Hyperlink"/>
                  <w:rFonts w:asciiTheme="minorHAnsi" w:hAnsiTheme="minorHAnsi" w:cstheme="minorHAnsi"/>
                  <w:szCs w:val="24"/>
                </w:rPr>
                <w:t>https://www.educationdesty.com/desty-island</w:t>
              </w:r>
            </w:hyperlink>
          </w:p>
          <w:p w14:paraId="69385FE7" w14:textId="77777777" w:rsidR="003B4A1C" w:rsidRPr="00B05D16" w:rsidRDefault="003B4A1C" w:rsidP="0005422A">
            <w:pPr>
              <w:pStyle w:val="TableRowCentered"/>
              <w:jc w:val="left"/>
              <w:rPr>
                <w:rFonts w:asciiTheme="minorHAnsi" w:hAnsiTheme="minorHAnsi" w:cstheme="minorHAnsi"/>
                <w:color w:val="0070C0"/>
                <w:szCs w:val="24"/>
                <w:u w:val="single"/>
              </w:rPr>
            </w:pPr>
          </w:p>
          <w:p w14:paraId="4CC8B110" w14:textId="74DEA780" w:rsidR="003B4A1C" w:rsidRPr="00B05D16" w:rsidRDefault="003B4A1C" w:rsidP="0005422A">
            <w:pPr>
              <w:pStyle w:val="TableRowCentered"/>
              <w:jc w:val="left"/>
              <w:rPr>
                <w:rFonts w:asciiTheme="minorHAnsi" w:hAnsiTheme="minorHAnsi" w:cstheme="minorHAnsi"/>
                <w:color w:val="auto"/>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9006" w14:textId="25D7B8B1" w:rsidR="0005422A" w:rsidRPr="00B05D16" w:rsidRDefault="003B4A1C" w:rsidP="0005422A">
            <w:pPr>
              <w:pStyle w:val="TableRowCentered"/>
              <w:jc w:val="left"/>
              <w:rPr>
                <w:rFonts w:asciiTheme="minorHAnsi" w:hAnsiTheme="minorHAnsi" w:cstheme="minorHAnsi"/>
                <w:szCs w:val="24"/>
              </w:rPr>
            </w:pPr>
            <w:r w:rsidRPr="00B05D16">
              <w:rPr>
                <w:rFonts w:asciiTheme="minorHAnsi" w:hAnsiTheme="minorHAnsi" w:cstheme="minorHAnsi"/>
                <w:szCs w:val="24"/>
              </w:rPr>
              <w:lastRenderedPageBreak/>
              <w:t>1, 5, 6</w:t>
            </w:r>
          </w:p>
        </w:tc>
      </w:tr>
      <w:tr w:rsidR="00F11AFC" w:rsidRPr="00B05D16" w14:paraId="2B4EFB95" w14:textId="77777777" w:rsidTr="00F11AF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8E8D" w14:textId="1F82FC29" w:rsidR="00FD7558" w:rsidRPr="00B05D16" w:rsidRDefault="00FD7558" w:rsidP="00F11AFC">
            <w:pPr>
              <w:suppressAutoHyphens w:val="0"/>
              <w:autoSpaceDN/>
              <w:spacing w:before="60" w:after="60" w:line="240" w:lineRule="auto"/>
              <w:ind w:left="29" w:right="57"/>
              <w:rPr>
                <w:rFonts w:asciiTheme="minorHAnsi" w:hAnsiTheme="minorHAnsi" w:cstheme="minorHAnsi"/>
                <w:iCs/>
                <w:color w:val="auto"/>
                <w:lang w:val="en-US"/>
              </w:rPr>
            </w:pPr>
            <w:r>
              <w:rPr>
                <w:rFonts w:asciiTheme="minorHAnsi" w:hAnsiTheme="minorHAnsi" w:cstheme="minorHAnsi"/>
              </w:rPr>
              <w:t xml:space="preserve">Additional L3 TA appointed to support pastorally. </w:t>
            </w:r>
          </w:p>
        </w:tc>
        <w:tc>
          <w:tcPr>
            <w:tcW w:w="6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DA4EA" w14:textId="77777777" w:rsidR="00F11AFC" w:rsidRPr="00B05D16" w:rsidRDefault="00F11AFC" w:rsidP="00F11AFC">
            <w:pPr>
              <w:pStyle w:val="TableRowCentered"/>
              <w:jc w:val="left"/>
              <w:rPr>
                <w:rFonts w:asciiTheme="minorHAnsi" w:hAnsiTheme="minorHAnsi" w:cstheme="minorHAnsi"/>
                <w:szCs w:val="24"/>
              </w:rPr>
            </w:pPr>
            <w:r w:rsidRPr="00B05D16">
              <w:rPr>
                <w:rFonts w:asciiTheme="minorHAnsi" w:hAnsiTheme="minorHAnsi" w:cstheme="minorHAnsi"/>
                <w:szCs w:val="24"/>
              </w:rPr>
              <w:t>Ofsted’s research into community relationships and EEF guidance on working with parents/carers.</w:t>
            </w:r>
          </w:p>
          <w:p w14:paraId="6D7C946C" w14:textId="77777777" w:rsidR="00F11AFC" w:rsidRPr="00B05D16" w:rsidRDefault="00F11AFC" w:rsidP="00F11AFC">
            <w:pPr>
              <w:pStyle w:val="TableRowCentered"/>
              <w:jc w:val="left"/>
              <w:rPr>
                <w:rFonts w:asciiTheme="minorHAnsi" w:hAnsiTheme="minorHAnsi" w:cstheme="minorHAnsi"/>
                <w:szCs w:val="24"/>
              </w:rPr>
            </w:pPr>
          </w:p>
          <w:p w14:paraId="7B418140" w14:textId="5F56F755" w:rsidR="00F11AFC" w:rsidRPr="00B05D16" w:rsidRDefault="0030578D" w:rsidP="00F11AFC">
            <w:pPr>
              <w:pStyle w:val="TableRowCentered"/>
              <w:ind w:left="32"/>
              <w:jc w:val="left"/>
              <w:rPr>
                <w:rFonts w:asciiTheme="minorHAnsi" w:hAnsiTheme="minorHAnsi" w:cstheme="minorHAnsi"/>
                <w:color w:val="auto"/>
                <w:szCs w:val="24"/>
              </w:rPr>
            </w:pPr>
            <w:hyperlink r:id="rId31" w:history="1">
              <w:r w:rsidR="00F11AFC" w:rsidRPr="00B05D16">
                <w:rPr>
                  <w:rStyle w:val="Hyperlink"/>
                  <w:rFonts w:asciiTheme="minorHAnsi" w:hAnsiTheme="minorHAnsi" w:cstheme="minorHAnsi"/>
                  <w:szCs w:val="24"/>
                </w:rPr>
                <w:t>https://educationendowmentfoundation.org.uk/education-evidence/guidance-reports/supporting-parents</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85FC6" w14:textId="06043DD4" w:rsidR="00F11AFC" w:rsidRPr="00B05D16" w:rsidRDefault="00F11AFC" w:rsidP="00F11AFC">
            <w:pPr>
              <w:pStyle w:val="TableRowCentered"/>
              <w:jc w:val="left"/>
              <w:rPr>
                <w:rFonts w:asciiTheme="minorHAnsi" w:hAnsiTheme="minorHAnsi" w:cstheme="minorHAnsi"/>
                <w:szCs w:val="24"/>
              </w:rPr>
            </w:pPr>
          </w:p>
        </w:tc>
      </w:tr>
    </w:tbl>
    <w:p w14:paraId="2A7D5540" w14:textId="77777777" w:rsidR="00E66558" w:rsidRPr="00B05D16" w:rsidRDefault="00E66558">
      <w:pPr>
        <w:spacing w:before="240" w:after="0"/>
        <w:rPr>
          <w:rFonts w:asciiTheme="minorHAnsi" w:hAnsiTheme="minorHAnsi" w:cstheme="minorHAnsi"/>
          <w:b/>
          <w:bCs/>
          <w:color w:val="104F75"/>
        </w:rPr>
      </w:pPr>
    </w:p>
    <w:p w14:paraId="2A7D5541" w14:textId="01FB900E" w:rsidR="00E66558" w:rsidRPr="00B05D16" w:rsidRDefault="00E66558" w:rsidP="00120AB1">
      <w:pPr>
        <w:rPr>
          <w:rFonts w:asciiTheme="minorHAnsi" w:hAnsiTheme="minorHAnsi" w:cstheme="minorHAnsi"/>
        </w:rPr>
      </w:pPr>
    </w:p>
    <w:p w14:paraId="2A7D5542" w14:textId="77777777" w:rsidR="00E66558" w:rsidRPr="00B05D16" w:rsidRDefault="009D71E8">
      <w:pPr>
        <w:pStyle w:val="Heading1"/>
        <w:rPr>
          <w:rFonts w:asciiTheme="minorHAnsi" w:hAnsiTheme="minorHAnsi" w:cstheme="minorHAnsi"/>
          <w:sz w:val="24"/>
        </w:rPr>
      </w:pPr>
      <w:r w:rsidRPr="00B05D16">
        <w:rPr>
          <w:rFonts w:asciiTheme="minorHAnsi" w:hAnsiTheme="minorHAnsi" w:cstheme="minorHAnsi"/>
          <w:sz w:val="24"/>
        </w:rPr>
        <w:lastRenderedPageBreak/>
        <w:t>Part B: Review of outcomes in the previous academic year</w:t>
      </w:r>
    </w:p>
    <w:p w14:paraId="2A7D5543" w14:textId="77777777" w:rsidR="00E66558" w:rsidRPr="00B05D16" w:rsidRDefault="009D71E8">
      <w:pPr>
        <w:pStyle w:val="Heading2"/>
        <w:rPr>
          <w:rFonts w:asciiTheme="minorHAnsi" w:hAnsiTheme="minorHAnsi" w:cstheme="minorHAnsi"/>
          <w:sz w:val="24"/>
          <w:szCs w:val="24"/>
        </w:rPr>
      </w:pPr>
      <w:r w:rsidRPr="00B05D16">
        <w:rPr>
          <w:rFonts w:asciiTheme="minorHAnsi" w:hAnsiTheme="minorHAnsi" w:cstheme="minorHAnsi"/>
          <w:sz w:val="24"/>
          <w:szCs w:val="24"/>
        </w:rPr>
        <w:t>Pupil premium strategy outcomes</w:t>
      </w:r>
    </w:p>
    <w:p w14:paraId="2A7D5544" w14:textId="20E6D0D1" w:rsidR="00E66558" w:rsidRPr="00B05D16" w:rsidRDefault="009D71E8">
      <w:pPr>
        <w:rPr>
          <w:rFonts w:asciiTheme="minorHAnsi" w:hAnsiTheme="minorHAnsi" w:cstheme="minorHAnsi"/>
        </w:rPr>
      </w:pPr>
      <w:r w:rsidRPr="00B05D16">
        <w:rPr>
          <w:rFonts w:asciiTheme="minorHAnsi" w:hAnsiTheme="minorHAnsi" w:cstheme="minorHAnsi"/>
        </w:rPr>
        <w:t>This details the impact that our pupil premium activity had on pupils in the 202</w:t>
      </w:r>
      <w:r w:rsidR="00945F66">
        <w:rPr>
          <w:rFonts w:asciiTheme="minorHAnsi" w:hAnsiTheme="minorHAnsi" w:cstheme="minorHAnsi"/>
        </w:rPr>
        <w:t xml:space="preserve">3 </w:t>
      </w:r>
      <w:r w:rsidRPr="00B05D16">
        <w:rPr>
          <w:rFonts w:asciiTheme="minorHAnsi" w:hAnsiTheme="minorHAnsi" w:cstheme="minorHAnsi"/>
        </w:rPr>
        <w:t>to 202</w:t>
      </w:r>
      <w:r w:rsidR="00945F66">
        <w:rPr>
          <w:rFonts w:asciiTheme="minorHAnsi" w:hAnsiTheme="minorHAnsi" w:cstheme="minorHAnsi"/>
        </w:rPr>
        <w:t>4</w:t>
      </w:r>
      <w:r w:rsidRPr="00B05D16">
        <w:rPr>
          <w:rFonts w:asciiTheme="minorHAnsi" w:hAnsiTheme="minorHAnsi" w:cstheme="minorHAnsi"/>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B05D16"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0F119" w14:textId="07A68502" w:rsidR="00BE512E" w:rsidRDefault="00BE512E" w:rsidP="00BE512E">
            <w:pPr>
              <w:rPr>
                <w:rFonts w:asciiTheme="minorHAnsi" w:hAnsiTheme="minorHAnsi" w:cstheme="minorHAnsi"/>
              </w:rPr>
            </w:pPr>
            <w:r w:rsidRPr="00BE512E">
              <w:rPr>
                <w:rFonts w:asciiTheme="minorHAnsi" w:hAnsiTheme="minorHAnsi" w:cstheme="minorHAnsi"/>
              </w:rPr>
              <w:t>The engagement of the Learning Support Services and Educational Psychologist has continued</w:t>
            </w:r>
            <w:r w:rsidR="00D015C2">
              <w:rPr>
                <w:rFonts w:asciiTheme="minorHAnsi" w:hAnsiTheme="minorHAnsi" w:cstheme="minorHAnsi"/>
              </w:rPr>
              <w:t xml:space="preserve"> </w:t>
            </w:r>
            <w:r w:rsidRPr="00BE512E">
              <w:rPr>
                <w:rFonts w:asciiTheme="minorHAnsi" w:hAnsiTheme="minorHAnsi" w:cstheme="minorHAnsi"/>
              </w:rPr>
              <w:t xml:space="preserve">to support children with additional needs and from disadvantaged background, putting </w:t>
            </w:r>
            <w:proofErr w:type="gramStart"/>
            <w:r w:rsidRPr="00BE512E">
              <w:rPr>
                <w:rFonts w:asciiTheme="minorHAnsi" w:hAnsiTheme="minorHAnsi" w:cstheme="minorHAnsi"/>
              </w:rPr>
              <w:t>in to</w:t>
            </w:r>
            <w:proofErr w:type="gramEnd"/>
            <w:r w:rsidR="00D015C2">
              <w:rPr>
                <w:rFonts w:asciiTheme="minorHAnsi" w:hAnsiTheme="minorHAnsi" w:cstheme="minorHAnsi"/>
              </w:rPr>
              <w:t xml:space="preserve"> </w:t>
            </w:r>
            <w:r w:rsidRPr="00BE512E">
              <w:rPr>
                <w:rFonts w:asciiTheme="minorHAnsi" w:hAnsiTheme="minorHAnsi" w:cstheme="minorHAnsi"/>
              </w:rPr>
              <w:t>place appropriate support and removing barriers to learning that had previously impacted their</w:t>
            </w:r>
            <w:r w:rsidR="00D015C2">
              <w:rPr>
                <w:rFonts w:asciiTheme="minorHAnsi" w:hAnsiTheme="minorHAnsi" w:cstheme="minorHAnsi"/>
              </w:rPr>
              <w:t xml:space="preserve"> </w:t>
            </w:r>
            <w:r w:rsidRPr="00BE512E">
              <w:rPr>
                <w:rFonts w:asciiTheme="minorHAnsi" w:hAnsiTheme="minorHAnsi" w:cstheme="minorHAnsi"/>
              </w:rPr>
              <w:t>progress.</w:t>
            </w:r>
          </w:p>
          <w:p w14:paraId="7FA0EA02" w14:textId="27B8FED8" w:rsidR="0075203B" w:rsidRDefault="0075203B" w:rsidP="0075203B">
            <w:pPr>
              <w:rPr>
                <w:rFonts w:asciiTheme="minorHAnsi" w:hAnsiTheme="minorHAnsi" w:cstheme="minorHAnsi"/>
              </w:rPr>
            </w:pPr>
            <w:r w:rsidRPr="0075203B">
              <w:rPr>
                <w:rFonts w:asciiTheme="minorHAnsi" w:hAnsiTheme="minorHAnsi" w:cstheme="minorHAnsi"/>
              </w:rPr>
              <w:t>In 202</w:t>
            </w:r>
            <w:r>
              <w:rPr>
                <w:rFonts w:asciiTheme="minorHAnsi" w:hAnsiTheme="minorHAnsi" w:cstheme="minorHAnsi"/>
              </w:rPr>
              <w:t>3</w:t>
            </w:r>
            <w:r w:rsidRPr="0075203B">
              <w:rPr>
                <w:rFonts w:asciiTheme="minorHAnsi" w:hAnsiTheme="minorHAnsi" w:cstheme="minorHAnsi"/>
              </w:rPr>
              <w:t>-2</w:t>
            </w:r>
            <w:r>
              <w:rPr>
                <w:rFonts w:asciiTheme="minorHAnsi" w:hAnsiTheme="minorHAnsi" w:cstheme="minorHAnsi"/>
              </w:rPr>
              <w:t>4</w:t>
            </w:r>
            <w:r w:rsidRPr="0075203B">
              <w:rPr>
                <w:rFonts w:asciiTheme="minorHAnsi" w:hAnsiTheme="minorHAnsi" w:cstheme="minorHAnsi"/>
              </w:rPr>
              <w:t>, we tried to ensure disadvantaged children had access to the equipment</w:t>
            </w:r>
            <w:r>
              <w:rPr>
                <w:rFonts w:asciiTheme="minorHAnsi" w:hAnsiTheme="minorHAnsi" w:cstheme="minorHAnsi"/>
              </w:rPr>
              <w:t xml:space="preserve">/ </w:t>
            </w:r>
            <w:r w:rsidR="00546640">
              <w:rPr>
                <w:rFonts w:asciiTheme="minorHAnsi" w:hAnsiTheme="minorHAnsi" w:cstheme="minorHAnsi"/>
              </w:rPr>
              <w:t>resources</w:t>
            </w:r>
            <w:r w:rsidRPr="0075203B">
              <w:rPr>
                <w:rFonts w:asciiTheme="minorHAnsi" w:hAnsiTheme="minorHAnsi" w:cstheme="minorHAnsi"/>
              </w:rPr>
              <w:t xml:space="preserve"> needed to</w:t>
            </w:r>
            <w:r>
              <w:rPr>
                <w:rFonts w:asciiTheme="minorHAnsi" w:hAnsiTheme="minorHAnsi" w:cstheme="minorHAnsi"/>
              </w:rPr>
              <w:t xml:space="preserve"> </w:t>
            </w:r>
            <w:r w:rsidRPr="0075203B">
              <w:rPr>
                <w:rFonts w:asciiTheme="minorHAnsi" w:hAnsiTheme="minorHAnsi" w:cstheme="minorHAnsi"/>
              </w:rPr>
              <w:t>improve their skills across the curriculum. This developed confidence and maturity amongst our</w:t>
            </w:r>
            <w:r>
              <w:rPr>
                <w:rFonts w:asciiTheme="minorHAnsi" w:hAnsiTheme="minorHAnsi" w:cstheme="minorHAnsi"/>
              </w:rPr>
              <w:t xml:space="preserve"> </w:t>
            </w:r>
            <w:r w:rsidRPr="0075203B">
              <w:rPr>
                <w:rFonts w:asciiTheme="minorHAnsi" w:hAnsiTheme="minorHAnsi" w:cstheme="minorHAnsi"/>
              </w:rPr>
              <w:t>vulnerable learners. We continued to support children that had fallen behind ARE because of a</w:t>
            </w:r>
            <w:r>
              <w:rPr>
                <w:rFonts w:asciiTheme="minorHAnsi" w:hAnsiTheme="minorHAnsi" w:cstheme="minorHAnsi"/>
              </w:rPr>
              <w:t xml:space="preserve"> </w:t>
            </w:r>
            <w:r w:rsidRPr="0075203B">
              <w:rPr>
                <w:rFonts w:asciiTheme="minorHAnsi" w:hAnsiTheme="minorHAnsi" w:cstheme="minorHAnsi"/>
              </w:rPr>
              <w:t>need. Access to ICT equipment continued to help the children progress at an accelerated rate</w:t>
            </w:r>
            <w:r>
              <w:rPr>
                <w:rFonts w:asciiTheme="minorHAnsi" w:hAnsiTheme="minorHAnsi" w:cstheme="minorHAnsi"/>
              </w:rPr>
              <w:t xml:space="preserve"> </w:t>
            </w:r>
            <w:r w:rsidRPr="0075203B">
              <w:rPr>
                <w:rFonts w:asciiTheme="minorHAnsi" w:hAnsiTheme="minorHAnsi" w:cstheme="minorHAnsi"/>
              </w:rPr>
              <w:t>and overcome any barriers.</w:t>
            </w:r>
            <w:r>
              <w:rPr>
                <w:rFonts w:asciiTheme="minorHAnsi" w:hAnsiTheme="minorHAnsi" w:cstheme="minorHAnsi"/>
              </w:rPr>
              <w:t xml:space="preserve"> Uniform, </w:t>
            </w:r>
            <w:r w:rsidR="006E71AB">
              <w:rPr>
                <w:rFonts w:asciiTheme="minorHAnsi" w:hAnsiTheme="minorHAnsi" w:cstheme="minorHAnsi"/>
              </w:rPr>
              <w:t>PE kits were school trips provided and pai</w:t>
            </w:r>
            <w:r w:rsidR="007A460B">
              <w:rPr>
                <w:rFonts w:asciiTheme="minorHAnsi" w:hAnsiTheme="minorHAnsi" w:cstheme="minorHAnsi"/>
              </w:rPr>
              <w:t>d</w:t>
            </w:r>
            <w:r w:rsidR="006E71AB">
              <w:rPr>
                <w:rFonts w:asciiTheme="minorHAnsi" w:hAnsiTheme="minorHAnsi" w:cstheme="minorHAnsi"/>
              </w:rPr>
              <w:t xml:space="preserve"> for.</w:t>
            </w:r>
          </w:p>
          <w:p w14:paraId="4361AEB0" w14:textId="17A92429" w:rsidR="001E321D" w:rsidRDefault="001E321D" w:rsidP="001E321D">
            <w:pPr>
              <w:rPr>
                <w:rFonts w:asciiTheme="minorHAnsi" w:hAnsiTheme="minorHAnsi" w:cstheme="minorHAnsi"/>
              </w:rPr>
            </w:pPr>
            <w:r w:rsidRPr="001E321D">
              <w:rPr>
                <w:rFonts w:asciiTheme="minorHAnsi" w:hAnsiTheme="minorHAnsi" w:cstheme="minorHAnsi"/>
              </w:rPr>
              <w:t xml:space="preserve">We continued to identify children who had a particular need or barrier to learning. To support these </w:t>
            </w:r>
            <w:proofErr w:type="gramStart"/>
            <w:r w:rsidRPr="001E321D">
              <w:rPr>
                <w:rFonts w:asciiTheme="minorHAnsi" w:hAnsiTheme="minorHAnsi" w:cstheme="minorHAnsi"/>
              </w:rPr>
              <w:t>children</w:t>
            </w:r>
            <w:proofErr w:type="gramEnd"/>
            <w:r w:rsidRPr="001E321D">
              <w:rPr>
                <w:rFonts w:asciiTheme="minorHAnsi" w:hAnsiTheme="minorHAnsi" w:cstheme="minorHAnsi"/>
              </w:rPr>
              <w:t xml:space="preserve"> we continued to</w:t>
            </w:r>
            <w:r>
              <w:rPr>
                <w:rFonts w:asciiTheme="minorHAnsi" w:hAnsiTheme="minorHAnsi" w:cstheme="minorHAnsi"/>
              </w:rPr>
              <w:t xml:space="preserve"> </w:t>
            </w:r>
            <w:r w:rsidRPr="001E321D">
              <w:rPr>
                <w:rFonts w:asciiTheme="minorHAnsi" w:hAnsiTheme="minorHAnsi" w:cstheme="minorHAnsi"/>
              </w:rPr>
              <w:t>subscribe to the learning tool IDL, allowing the children to access exciting safe online learning</w:t>
            </w:r>
            <w:r>
              <w:rPr>
                <w:rFonts w:asciiTheme="minorHAnsi" w:hAnsiTheme="minorHAnsi" w:cstheme="minorHAnsi"/>
              </w:rPr>
              <w:t xml:space="preserve"> </w:t>
            </w:r>
            <w:r w:rsidRPr="001E321D">
              <w:rPr>
                <w:rFonts w:asciiTheme="minorHAnsi" w:hAnsiTheme="minorHAnsi" w:cstheme="minorHAnsi"/>
              </w:rPr>
              <w:t>activities and builds confidence amongst our vulnerable learners. This tool was used for both</w:t>
            </w:r>
            <w:r>
              <w:rPr>
                <w:rFonts w:asciiTheme="minorHAnsi" w:hAnsiTheme="minorHAnsi" w:cstheme="minorHAnsi"/>
              </w:rPr>
              <w:t xml:space="preserve"> </w:t>
            </w:r>
            <w:r w:rsidRPr="001E321D">
              <w:rPr>
                <w:rFonts w:asciiTheme="minorHAnsi" w:hAnsiTheme="minorHAnsi" w:cstheme="minorHAnsi"/>
              </w:rPr>
              <w:t>intervention and home learning, as it could be accessed both at home and a school. IDL</w:t>
            </w:r>
            <w:r>
              <w:rPr>
                <w:rFonts w:asciiTheme="minorHAnsi" w:hAnsiTheme="minorHAnsi" w:cstheme="minorHAnsi"/>
              </w:rPr>
              <w:t xml:space="preserve"> </w:t>
            </w:r>
            <w:r w:rsidRPr="001E321D">
              <w:rPr>
                <w:rFonts w:asciiTheme="minorHAnsi" w:hAnsiTheme="minorHAnsi" w:cstheme="minorHAnsi"/>
              </w:rPr>
              <w:t>continued to be licenced and logins provided for children who had recently been diagnosed with a</w:t>
            </w:r>
            <w:r>
              <w:rPr>
                <w:rFonts w:asciiTheme="minorHAnsi" w:hAnsiTheme="minorHAnsi" w:cstheme="minorHAnsi"/>
              </w:rPr>
              <w:t xml:space="preserve"> </w:t>
            </w:r>
            <w:r w:rsidRPr="001E321D">
              <w:rPr>
                <w:rFonts w:asciiTheme="minorHAnsi" w:hAnsiTheme="minorHAnsi" w:cstheme="minorHAnsi"/>
              </w:rPr>
              <w:t>need through the Learning Support Service</w:t>
            </w:r>
            <w:r>
              <w:rPr>
                <w:rFonts w:asciiTheme="minorHAnsi" w:hAnsiTheme="minorHAnsi" w:cstheme="minorHAnsi"/>
              </w:rPr>
              <w:t xml:space="preserve"> or was signposted by our newly appointed SEND lead</w:t>
            </w:r>
            <w:r w:rsidRPr="001E321D">
              <w:rPr>
                <w:rFonts w:asciiTheme="minorHAnsi" w:hAnsiTheme="minorHAnsi" w:cstheme="minorHAnsi"/>
              </w:rPr>
              <w:t xml:space="preserve">. </w:t>
            </w:r>
          </w:p>
          <w:p w14:paraId="23F8A67C" w14:textId="6E61BFBA" w:rsidR="00C3382E" w:rsidRDefault="00C3382E" w:rsidP="006B0B0B">
            <w:pPr>
              <w:rPr>
                <w:rFonts w:asciiTheme="minorHAnsi" w:hAnsiTheme="minorHAnsi" w:cstheme="minorHAnsi"/>
              </w:rPr>
            </w:pPr>
            <w:r w:rsidRPr="00C3382E">
              <w:rPr>
                <w:rFonts w:asciiTheme="minorHAnsi" w:hAnsiTheme="minorHAnsi" w:cstheme="minorHAnsi"/>
              </w:rPr>
              <w:t>The directing of staff towards interventions for pupils with a barrier for learning, to ensure children</w:t>
            </w:r>
            <w:r>
              <w:rPr>
                <w:rFonts w:asciiTheme="minorHAnsi" w:hAnsiTheme="minorHAnsi" w:cstheme="minorHAnsi"/>
              </w:rPr>
              <w:t xml:space="preserve"> </w:t>
            </w:r>
            <w:r w:rsidRPr="00C3382E">
              <w:rPr>
                <w:rFonts w:asciiTheme="minorHAnsi" w:hAnsiTheme="minorHAnsi" w:cstheme="minorHAnsi"/>
              </w:rPr>
              <w:t>made good progress through the year, allowed us to again put in place a personalised support</w:t>
            </w:r>
            <w:r>
              <w:rPr>
                <w:rFonts w:asciiTheme="minorHAnsi" w:hAnsiTheme="minorHAnsi" w:cstheme="minorHAnsi"/>
              </w:rPr>
              <w:t xml:space="preserve"> </w:t>
            </w:r>
            <w:r w:rsidRPr="00C3382E">
              <w:rPr>
                <w:rFonts w:asciiTheme="minorHAnsi" w:hAnsiTheme="minorHAnsi" w:cstheme="minorHAnsi"/>
              </w:rPr>
              <w:t>programme for children who needed intensive provision. Interventions that took place had a</w:t>
            </w:r>
            <w:r>
              <w:rPr>
                <w:rFonts w:asciiTheme="minorHAnsi" w:hAnsiTheme="minorHAnsi" w:cstheme="minorHAnsi"/>
              </w:rPr>
              <w:t xml:space="preserve"> </w:t>
            </w:r>
            <w:r w:rsidRPr="00C3382E">
              <w:rPr>
                <w:rFonts w:asciiTheme="minorHAnsi" w:hAnsiTheme="minorHAnsi" w:cstheme="minorHAnsi"/>
              </w:rPr>
              <w:t>positive impact, particularly in relation to Phonics. The interventions put in</w:t>
            </w:r>
            <w:r w:rsidR="006B0B0B">
              <w:rPr>
                <w:rFonts w:asciiTheme="minorHAnsi" w:hAnsiTheme="minorHAnsi" w:cstheme="minorHAnsi"/>
              </w:rPr>
              <w:t xml:space="preserve"> </w:t>
            </w:r>
            <w:r w:rsidRPr="00C3382E">
              <w:rPr>
                <w:rFonts w:asciiTheme="minorHAnsi" w:hAnsiTheme="minorHAnsi" w:cstheme="minorHAnsi"/>
              </w:rPr>
              <w:t>place also allowed the disadvantaged children in Key Stage 2 to make good progress,</w:t>
            </w:r>
            <w:r w:rsidR="006B0B0B">
              <w:rPr>
                <w:rFonts w:asciiTheme="minorHAnsi" w:hAnsiTheme="minorHAnsi" w:cstheme="minorHAnsi"/>
              </w:rPr>
              <w:t xml:space="preserve"> </w:t>
            </w:r>
            <w:r w:rsidRPr="00C3382E">
              <w:rPr>
                <w:rFonts w:asciiTheme="minorHAnsi" w:hAnsiTheme="minorHAnsi" w:cstheme="minorHAnsi"/>
              </w:rPr>
              <w:t xml:space="preserve">including </w:t>
            </w:r>
            <w:proofErr w:type="gramStart"/>
            <w:r w:rsidRPr="00C3382E">
              <w:rPr>
                <w:rFonts w:asciiTheme="minorHAnsi" w:hAnsiTheme="minorHAnsi" w:cstheme="minorHAnsi"/>
              </w:rPr>
              <w:t>were</w:t>
            </w:r>
            <w:proofErr w:type="gramEnd"/>
            <w:r w:rsidRPr="00C3382E">
              <w:rPr>
                <w:rFonts w:asciiTheme="minorHAnsi" w:hAnsiTheme="minorHAnsi" w:cstheme="minorHAnsi"/>
              </w:rPr>
              <w:t xml:space="preserve"> a learning need affected the ARE of the child, using standardised teacher</w:t>
            </w:r>
            <w:r w:rsidR="006B0B0B">
              <w:rPr>
                <w:rFonts w:asciiTheme="minorHAnsi" w:hAnsiTheme="minorHAnsi" w:cstheme="minorHAnsi"/>
              </w:rPr>
              <w:t xml:space="preserve"> </w:t>
            </w:r>
            <w:r w:rsidRPr="00C3382E">
              <w:rPr>
                <w:rFonts w:asciiTheme="minorHAnsi" w:hAnsiTheme="minorHAnsi" w:cstheme="minorHAnsi"/>
              </w:rPr>
              <w:t xml:space="preserve">assessment to judge. </w:t>
            </w:r>
          </w:p>
          <w:p w14:paraId="4FA6491A" w14:textId="365237AB" w:rsidR="009A3AEE" w:rsidRDefault="009A3AEE" w:rsidP="009A3AEE">
            <w:pPr>
              <w:rPr>
                <w:rFonts w:asciiTheme="minorHAnsi" w:hAnsiTheme="minorHAnsi" w:cstheme="minorHAnsi"/>
              </w:rPr>
            </w:pPr>
            <w:r w:rsidRPr="009A3AEE">
              <w:rPr>
                <w:rFonts w:asciiTheme="minorHAnsi" w:hAnsiTheme="minorHAnsi" w:cstheme="minorHAnsi"/>
              </w:rPr>
              <w:t>The steps put in place for 202</w:t>
            </w:r>
            <w:r>
              <w:rPr>
                <w:rFonts w:asciiTheme="minorHAnsi" w:hAnsiTheme="minorHAnsi" w:cstheme="minorHAnsi"/>
              </w:rPr>
              <w:t>4</w:t>
            </w:r>
            <w:r w:rsidRPr="009A3AEE">
              <w:rPr>
                <w:rFonts w:asciiTheme="minorHAnsi" w:hAnsiTheme="minorHAnsi" w:cstheme="minorHAnsi"/>
              </w:rPr>
              <w:t>-2</w:t>
            </w:r>
            <w:r>
              <w:rPr>
                <w:rFonts w:asciiTheme="minorHAnsi" w:hAnsiTheme="minorHAnsi" w:cstheme="minorHAnsi"/>
              </w:rPr>
              <w:t>5</w:t>
            </w:r>
            <w:r w:rsidRPr="009A3AEE">
              <w:rPr>
                <w:rFonts w:asciiTheme="minorHAnsi" w:hAnsiTheme="minorHAnsi" w:cstheme="minorHAnsi"/>
              </w:rPr>
              <w:t xml:space="preserve"> will work to ensure the progress of the children continues to be</w:t>
            </w:r>
            <w:r>
              <w:rPr>
                <w:rFonts w:asciiTheme="minorHAnsi" w:hAnsiTheme="minorHAnsi" w:cstheme="minorHAnsi"/>
              </w:rPr>
              <w:t xml:space="preserve"> </w:t>
            </w:r>
            <w:r w:rsidRPr="009A3AEE">
              <w:rPr>
                <w:rFonts w:asciiTheme="minorHAnsi" w:hAnsiTheme="minorHAnsi" w:cstheme="minorHAnsi"/>
              </w:rPr>
              <w:t>at least good and the attainment levels of disadvantaged pupils moves to be more in line with</w:t>
            </w:r>
            <w:r>
              <w:rPr>
                <w:rFonts w:asciiTheme="minorHAnsi" w:hAnsiTheme="minorHAnsi" w:cstheme="minorHAnsi"/>
              </w:rPr>
              <w:t xml:space="preserve"> </w:t>
            </w:r>
            <w:r w:rsidRPr="009A3AEE">
              <w:rPr>
                <w:rFonts w:asciiTheme="minorHAnsi" w:hAnsiTheme="minorHAnsi" w:cstheme="minorHAnsi"/>
              </w:rPr>
              <w:t xml:space="preserve">their </w:t>
            </w:r>
            <w:proofErr w:type="gramStart"/>
            <w:r w:rsidRPr="009A3AEE">
              <w:rPr>
                <w:rFonts w:asciiTheme="minorHAnsi" w:hAnsiTheme="minorHAnsi" w:cstheme="minorHAnsi"/>
              </w:rPr>
              <w:t>peers</w:t>
            </w:r>
            <w:proofErr w:type="gramEnd"/>
          </w:p>
          <w:p w14:paraId="7027A325" w14:textId="6013FD16" w:rsidR="007B36AB" w:rsidRDefault="007B36AB" w:rsidP="007B36AB">
            <w:pPr>
              <w:spacing w:after="0"/>
              <w:rPr>
                <w:rFonts w:asciiTheme="minorHAnsi" w:hAnsiTheme="minorHAnsi" w:cstheme="minorHAnsi"/>
              </w:rPr>
            </w:pPr>
            <w:r>
              <w:rPr>
                <w:rFonts w:asciiTheme="minorHAnsi" w:hAnsiTheme="minorHAnsi" w:cstheme="minorHAnsi"/>
              </w:rPr>
              <w:t xml:space="preserve">In 2021-22, </w:t>
            </w:r>
            <w:r w:rsidR="00665D01" w:rsidRPr="00B05D16">
              <w:rPr>
                <w:rFonts w:asciiTheme="minorHAnsi" w:hAnsiTheme="minorHAnsi" w:cstheme="minorHAnsi"/>
              </w:rPr>
              <w:t xml:space="preserve">PP </w:t>
            </w:r>
            <w:r>
              <w:rPr>
                <w:rFonts w:asciiTheme="minorHAnsi" w:hAnsiTheme="minorHAnsi" w:cstheme="minorHAnsi"/>
              </w:rPr>
              <w:t>attendance</w:t>
            </w:r>
            <w:r w:rsidR="00884937" w:rsidRPr="00B05D16">
              <w:rPr>
                <w:rFonts w:asciiTheme="minorHAnsi" w:hAnsiTheme="minorHAnsi" w:cstheme="minorHAnsi"/>
              </w:rPr>
              <w:t xml:space="preserve"> was 90.57% compared to 94.31% for non-pupil premiu</w:t>
            </w:r>
            <w:r>
              <w:rPr>
                <w:rFonts w:asciiTheme="minorHAnsi" w:hAnsiTheme="minorHAnsi" w:cstheme="minorHAnsi"/>
              </w:rPr>
              <w:t>m.</w:t>
            </w:r>
          </w:p>
          <w:p w14:paraId="64A96F49" w14:textId="044611F0" w:rsidR="007B36AB" w:rsidRDefault="007B36AB" w:rsidP="007B36AB">
            <w:pPr>
              <w:spacing w:after="0"/>
              <w:rPr>
                <w:rFonts w:asciiTheme="minorHAnsi" w:hAnsiTheme="minorHAnsi" w:cstheme="minorHAnsi"/>
              </w:rPr>
            </w:pPr>
            <w:r>
              <w:rPr>
                <w:rFonts w:asciiTheme="minorHAnsi" w:hAnsiTheme="minorHAnsi" w:cstheme="minorHAnsi"/>
              </w:rPr>
              <w:t xml:space="preserve">In 2022-23, </w:t>
            </w:r>
            <w:r w:rsidRPr="00B05D16">
              <w:rPr>
                <w:rFonts w:asciiTheme="minorHAnsi" w:hAnsiTheme="minorHAnsi" w:cstheme="minorHAnsi"/>
              </w:rPr>
              <w:t xml:space="preserve">PP </w:t>
            </w:r>
            <w:r>
              <w:rPr>
                <w:rFonts w:asciiTheme="minorHAnsi" w:hAnsiTheme="minorHAnsi" w:cstheme="minorHAnsi"/>
              </w:rPr>
              <w:t>attendance</w:t>
            </w:r>
            <w:r w:rsidRPr="00B05D16">
              <w:rPr>
                <w:rFonts w:asciiTheme="minorHAnsi" w:hAnsiTheme="minorHAnsi" w:cstheme="minorHAnsi"/>
              </w:rPr>
              <w:t xml:space="preserve"> was 9</w:t>
            </w:r>
            <w:r>
              <w:rPr>
                <w:rFonts w:asciiTheme="minorHAnsi" w:hAnsiTheme="minorHAnsi" w:cstheme="minorHAnsi"/>
              </w:rPr>
              <w:t>2.67</w:t>
            </w:r>
            <w:r w:rsidRPr="00B05D16">
              <w:rPr>
                <w:rFonts w:asciiTheme="minorHAnsi" w:hAnsiTheme="minorHAnsi" w:cstheme="minorHAnsi"/>
              </w:rPr>
              <w:t>% compared to 94.</w:t>
            </w:r>
            <w:r>
              <w:rPr>
                <w:rFonts w:asciiTheme="minorHAnsi" w:hAnsiTheme="minorHAnsi" w:cstheme="minorHAnsi"/>
              </w:rPr>
              <w:t>84</w:t>
            </w:r>
            <w:r w:rsidRPr="00B05D16">
              <w:rPr>
                <w:rFonts w:asciiTheme="minorHAnsi" w:hAnsiTheme="minorHAnsi" w:cstheme="minorHAnsi"/>
              </w:rPr>
              <w:t>% for non-pupil premiu</w:t>
            </w:r>
            <w:r>
              <w:rPr>
                <w:rFonts w:asciiTheme="minorHAnsi" w:hAnsiTheme="minorHAnsi" w:cstheme="minorHAnsi"/>
              </w:rPr>
              <w:t>m.</w:t>
            </w:r>
          </w:p>
          <w:p w14:paraId="35C6C2D8" w14:textId="77777777" w:rsidR="00C30446" w:rsidRPr="00C30446" w:rsidRDefault="00C30446" w:rsidP="00C30446">
            <w:pPr>
              <w:spacing w:after="0"/>
              <w:rPr>
                <w:rFonts w:asciiTheme="minorHAnsi" w:hAnsiTheme="minorHAnsi" w:cstheme="minorHAnsi"/>
              </w:rPr>
            </w:pPr>
            <w:r w:rsidRPr="00C30446">
              <w:rPr>
                <w:rFonts w:asciiTheme="minorHAnsi" w:hAnsiTheme="minorHAnsi" w:cstheme="minorHAnsi"/>
              </w:rPr>
              <w:t>Attendance for pupil premium children compared with non-</w:t>
            </w:r>
            <w:proofErr w:type="gramStart"/>
            <w:r w:rsidRPr="00C30446">
              <w:rPr>
                <w:rFonts w:asciiTheme="minorHAnsi" w:hAnsiTheme="minorHAnsi" w:cstheme="minorHAnsi"/>
              </w:rPr>
              <w:t>pupil</w:t>
            </w:r>
            <w:proofErr w:type="gramEnd"/>
          </w:p>
          <w:p w14:paraId="0F2AD113" w14:textId="18BC49E0" w:rsidR="007B36AB" w:rsidRDefault="00C30446" w:rsidP="00C30446">
            <w:pPr>
              <w:spacing w:after="0"/>
              <w:rPr>
                <w:rFonts w:asciiTheme="minorHAnsi" w:hAnsiTheme="minorHAnsi" w:cstheme="minorHAnsi"/>
              </w:rPr>
            </w:pPr>
            <w:r w:rsidRPr="00C30446">
              <w:rPr>
                <w:rFonts w:asciiTheme="minorHAnsi" w:hAnsiTheme="minorHAnsi" w:cstheme="minorHAnsi"/>
              </w:rPr>
              <w:t>premium children are outlined below</w:t>
            </w:r>
            <w:r>
              <w:rPr>
                <w:rFonts w:asciiTheme="minorHAnsi" w:hAnsiTheme="minorHAnsi" w:cstheme="minorHAnsi"/>
              </w:rPr>
              <w:t>:</w:t>
            </w:r>
          </w:p>
          <w:tbl>
            <w:tblPr>
              <w:tblStyle w:val="TableGrid"/>
              <w:tblW w:w="0" w:type="auto"/>
              <w:tblLook w:val="04A0" w:firstRow="1" w:lastRow="0" w:firstColumn="1" w:lastColumn="0" w:noHBand="0" w:noVBand="1"/>
            </w:tblPr>
            <w:tblGrid>
              <w:gridCol w:w="3093"/>
              <w:gridCol w:w="3087"/>
              <w:gridCol w:w="3087"/>
            </w:tblGrid>
            <w:tr w:rsidR="00464A50" w14:paraId="7923770F" w14:textId="77777777" w:rsidTr="00464A50">
              <w:tc>
                <w:tcPr>
                  <w:tcW w:w="3166" w:type="dxa"/>
                </w:tcPr>
                <w:p w14:paraId="0E457B20" w14:textId="34AE4D4A" w:rsidR="00464A50" w:rsidRDefault="007F2231" w:rsidP="007B36AB">
                  <w:pPr>
                    <w:spacing w:after="0"/>
                    <w:rPr>
                      <w:rFonts w:cstheme="minorHAnsi"/>
                    </w:rPr>
                  </w:pPr>
                  <w:r>
                    <w:rPr>
                      <w:rFonts w:cstheme="minorHAnsi"/>
                    </w:rPr>
                    <w:t>2023-2014</w:t>
                  </w:r>
                </w:p>
              </w:tc>
              <w:tc>
                <w:tcPr>
                  <w:tcW w:w="3167" w:type="dxa"/>
                </w:tcPr>
                <w:p w14:paraId="1A913BF7" w14:textId="70D5F4A9" w:rsidR="00464A50" w:rsidRDefault="00464A50" w:rsidP="007B36AB">
                  <w:pPr>
                    <w:spacing w:after="0"/>
                    <w:rPr>
                      <w:rFonts w:cstheme="minorHAnsi"/>
                    </w:rPr>
                  </w:pPr>
                  <w:r>
                    <w:rPr>
                      <w:rFonts w:cstheme="minorHAnsi"/>
                    </w:rPr>
                    <w:t>PP</w:t>
                  </w:r>
                </w:p>
              </w:tc>
              <w:tc>
                <w:tcPr>
                  <w:tcW w:w="3167" w:type="dxa"/>
                </w:tcPr>
                <w:p w14:paraId="50B63531" w14:textId="5B2CC068" w:rsidR="00464A50" w:rsidRDefault="00464A50" w:rsidP="007B36AB">
                  <w:pPr>
                    <w:spacing w:after="0"/>
                    <w:rPr>
                      <w:rFonts w:cstheme="minorHAnsi"/>
                    </w:rPr>
                  </w:pPr>
                  <w:proofErr w:type="gramStart"/>
                  <w:r>
                    <w:rPr>
                      <w:rFonts w:cstheme="minorHAnsi"/>
                    </w:rPr>
                    <w:t>Non PP</w:t>
                  </w:r>
                  <w:proofErr w:type="gramEnd"/>
                </w:p>
              </w:tc>
            </w:tr>
            <w:tr w:rsidR="00464A50" w14:paraId="453CEF40" w14:textId="77777777" w:rsidTr="00464A50">
              <w:tc>
                <w:tcPr>
                  <w:tcW w:w="3166" w:type="dxa"/>
                </w:tcPr>
                <w:p w14:paraId="609B679E" w14:textId="17AF8233" w:rsidR="00464A50" w:rsidRDefault="00464A50" w:rsidP="007B36AB">
                  <w:pPr>
                    <w:spacing w:after="0"/>
                    <w:rPr>
                      <w:rFonts w:cstheme="minorHAnsi"/>
                    </w:rPr>
                  </w:pPr>
                  <w:r>
                    <w:rPr>
                      <w:rFonts w:cstheme="minorHAnsi"/>
                    </w:rPr>
                    <w:lastRenderedPageBreak/>
                    <w:t>Autumn Term</w:t>
                  </w:r>
                </w:p>
              </w:tc>
              <w:tc>
                <w:tcPr>
                  <w:tcW w:w="3167" w:type="dxa"/>
                </w:tcPr>
                <w:p w14:paraId="44E30B43" w14:textId="4D60E46B" w:rsidR="00464A50" w:rsidRDefault="00430F36" w:rsidP="007B36AB">
                  <w:pPr>
                    <w:spacing w:after="0"/>
                    <w:rPr>
                      <w:rFonts w:cstheme="minorHAnsi"/>
                    </w:rPr>
                  </w:pPr>
                  <w:r>
                    <w:rPr>
                      <w:rFonts w:cstheme="minorHAnsi"/>
                    </w:rPr>
                    <w:t>91.8%</w:t>
                  </w:r>
                </w:p>
              </w:tc>
              <w:tc>
                <w:tcPr>
                  <w:tcW w:w="3167" w:type="dxa"/>
                </w:tcPr>
                <w:p w14:paraId="5533F4A3" w14:textId="409DCA88" w:rsidR="00464A50" w:rsidRDefault="00475AC1" w:rsidP="007B36AB">
                  <w:pPr>
                    <w:spacing w:after="0"/>
                    <w:rPr>
                      <w:rFonts w:cstheme="minorHAnsi"/>
                    </w:rPr>
                  </w:pPr>
                  <w:r>
                    <w:rPr>
                      <w:rFonts w:cstheme="minorHAnsi"/>
                    </w:rPr>
                    <w:t>95.1%</w:t>
                  </w:r>
                </w:p>
              </w:tc>
            </w:tr>
            <w:tr w:rsidR="00464A50" w14:paraId="5591F3CA" w14:textId="77777777" w:rsidTr="00464A50">
              <w:tc>
                <w:tcPr>
                  <w:tcW w:w="3166" w:type="dxa"/>
                </w:tcPr>
                <w:p w14:paraId="4DB34284" w14:textId="72AAE7AC" w:rsidR="00464A50" w:rsidRDefault="00464A50" w:rsidP="007B36AB">
                  <w:pPr>
                    <w:spacing w:after="0"/>
                    <w:rPr>
                      <w:rFonts w:cstheme="minorHAnsi"/>
                    </w:rPr>
                  </w:pPr>
                  <w:r>
                    <w:rPr>
                      <w:rFonts w:cstheme="minorHAnsi"/>
                    </w:rPr>
                    <w:t>Spring Term</w:t>
                  </w:r>
                </w:p>
              </w:tc>
              <w:tc>
                <w:tcPr>
                  <w:tcW w:w="3167" w:type="dxa"/>
                </w:tcPr>
                <w:p w14:paraId="710B9ABE" w14:textId="026E8896" w:rsidR="00464A50" w:rsidRDefault="00272E96" w:rsidP="007B36AB">
                  <w:pPr>
                    <w:spacing w:after="0"/>
                    <w:rPr>
                      <w:rFonts w:cstheme="minorHAnsi"/>
                    </w:rPr>
                  </w:pPr>
                  <w:r>
                    <w:rPr>
                      <w:rFonts w:cstheme="minorHAnsi"/>
                    </w:rPr>
                    <w:t>92.7%</w:t>
                  </w:r>
                </w:p>
              </w:tc>
              <w:tc>
                <w:tcPr>
                  <w:tcW w:w="3167" w:type="dxa"/>
                </w:tcPr>
                <w:p w14:paraId="653C4E3A" w14:textId="43878D47" w:rsidR="00464A50" w:rsidRDefault="00BF7AE0" w:rsidP="007B36AB">
                  <w:pPr>
                    <w:spacing w:after="0"/>
                    <w:rPr>
                      <w:rFonts w:cstheme="minorHAnsi"/>
                    </w:rPr>
                  </w:pPr>
                  <w:r>
                    <w:rPr>
                      <w:rFonts w:cstheme="minorHAnsi"/>
                    </w:rPr>
                    <w:t>94.</w:t>
                  </w:r>
                  <w:r w:rsidR="00056360">
                    <w:rPr>
                      <w:rFonts w:cstheme="minorHAnsi"/>
                    </w:rPr>
                    <w:t>7%</w:t>
                  </w:r>
                </w:p>
              </w:tc>
            </w:tr>
            <w:tr w:rsidR="00464A50" w14:paraId="1DDEACE9" w14:textId="77777777" w:rsidTr="00464A50">
              <w:tc>
                <w:tcPr>
                  <w:tcW w:w="3166" w:type="dxa"/>
                </w:tcPr>
                <w:p w14:paraId="5B427BBA" w14:textId="637F4B06" w:rsidR="00464A50" w:rsidRDefault="00464A50" w:rsidP="007B36AB">
                  <w:pPr>
                    <w:spacing w:after="0"/>
                    <w:rPr>
                      <w:rFonts w:cstheme="minorHAnsi"/>
                    </w:rPr>
                  </w:pPr>
                  <w:r>
                    <w:rPr>
                      <w:rFonts w:cstheme="minorHAnsi"/>
                    </w:rPr>
                    <w:t>Summer Term</w:t>
                  </w:r>
                </w:p>
              </w:tc>
              <w:tc>
                <w:tcPr>
                  <w:tcW w:w="3167" w:type="dxa"/>
                </w:tcPr>
                <w:p w14:paraId="20916544" w14:textId="17635615" w:rsidR="00464A50" w:rsidRDefault="008D2969" w:rsidP="007B36AB">
                  <w:pPr>
                    <w:spacing w:after="0"/>
                    <w:rPr>
                      <w:rFonts w:cstheme="minorHAnsi"/>
                    </w:rPr>
                  </w:pPr>
                  <w:r>
                    <w:rPr>
                      <w:rFonts w:cstheme="minorHAnsi"/>
                    </w:rPr>
                    <w:t>92.7%</w:t>
                  </w:r>
                </w:p>
              </w:tc>
              <w:tc>
                <w:tcPr>
                  <w:tcW w:w="3167" w:type="dxa"/>
                </w:tcPr>
                <w:p w14:paraId="04E69B41" w14:textId="02E31BDC" w:rsidR="00464A50" w:rsidRDefault="00E41959" w:rsidP="007B36AB">
                  <w:pPr>
                    <w:spacing w:after="0"/>
                    <w:rPr>
                      <w:rFonts w:cstheme="minorHAnsi"/>
                    </w:rPr>
                  </w:pPr>
                  <w:r>
                    <w:rPr>
                      <w:rFonts w:cstheme="minorHAnsi"/>
                    </w:rPr>
                    <w:t>94%</w:t>
                  </w:r>
                </w:p>
              </w:tc>
            </w:tr>
          </w:tbl>
          <w:p w14:paraId="74F5F350" w14:textId="11559A3C" w:rsidR="00464A50" w:rsidRDefault="00C30446" w:rsidP="00C30446">
            <w:pPr>
              <w:spacing w:after="0"/>
              <w:rPr>
                <w:rFonts w:asciiTheme="minorHAnsi" w:hAnsiTheme="minorHAnsi" w:cstheme="minorHAnsi"/>
              </w:rPr>
            </w:pPr>
            <w:r w:rsidRPr="00C30446">
              <w:rPr>
                <w:rFonts w:asciiTheme="minorHAnsi" w:hAnsiTheme="minorHAnsi" w:cstheme="minorHAnsi"/>
              </w:rPr>
              <w:t xml:space="preserve">Significant intervention </w:t>
            </w:r>
            <w:proofErr w:type="gramStart"/>
            <w:r w:rsidRPr="00C30446">
              <w:rPr>
                <w:rFonts w:asciiTheme="minorHAnsi" w:hAnsiTheme="minorHAnsi" w:cstheme="minorHAnsi"/>
              </w:rPr>
              <w:t>have</w:t>
            </w:r>
            <w:proofErr w:type="gramEnd"/>
            <w:r w:rsidRPr="00C30446">
              <w:rPr>
                <w:rFonts w:asciiTheme="minorHAnsi" w:hAnsiTheme="minorHAnsi" w:cstheme="minorHAnsi"/>
              </w:rPr>
              <w:t xml:space="preserve"> been implemented for our pupil premium children to increase their attendance including fees paid for pupils in receipt of Pupil Premium who attended the school’s outside provider to provide wrap around care, food and uniform packages, and resource packs were delivered. </w:t>
            </w:r>
            <w:r>
              <w:rPr>
                <w:rFonts w:asciiTheme="minorHAnsi" w:hAnsiTheme="minorHAnsi" w:cstheme="minorHAnsi"/>
              </w:rPr>
              <w:t>PA meetings</w:t>
            </w:r>
            <w:r w:rsidR="00767558">
              <w:rPr>
                <w:rFonts w:asciiTheme="minorHAnsi" w:hAnsiTheme="minorHAnsi" w:cstheme="minorHAnsi"/>
              </w:rPr>
              <w:t xml:space="preserve"> </w:t>
            </w:r>
            <w:proofErr w:type="gramStart"/>
            <w:r w:rsidR="00767558">
              <w:rPr>
                <w:rFonts w:asciiTheme="minorHAnsi" w:hAnsiTheme="minorHAnsi" w:cstheme="minorHAnsi"/>
              </w:rPr>
              <w:t>were</w:t>
            </w:r>
            <w:proofErr w:type="gramEnd"/>
            <w:r w:rsidR="00767558">
              <w:rPr>
                <w:rFonts w:asciiTheme="minorHAnsi" w:hAnsiTheme="minorHAnsi" w:cstheme="minorHAnsi"/>
              </w:rPr>
              <w:t xml:space="preserve"> support is given to families</w:t>
            </w:r>
            <w:r w:rsidR="009B727D">
              <w:rPr>
                <w:rFonts w:asciiTheme="minorHAnsi" w:hAnsiTheme="minorHAnsi" w:cstheme="minorHAnsi"/>
              </w:rPr>
              <w:t xml:space="preserve"> to improve attendance. </w:t>
            </w:r>
            <w:r w:rsidRPr="00C30446">
              <w:rPr>
                <w:rFonts w:asciiTheme="minorHAnsi" w:hAnsiTheme="minorHAnsi" w:cstheme="minorHAnsi"/>
              </w:rPr>
              <w:t>School trips paid for.</w:t>
            </w:r>
          </w:p>
          <w:p w14:paraId="611D8F78" w14:textId="77777777" w:rsidR="009B727D" w:rsidRPr="007B36AB" w:rsidRDefault="009B727D" w:rsidP="00C30446">
            <w:pPr>
              <w:spacing w:after="0"/>
              <w:rPr>
                <w:rFonts w:asciiTheme="minorHAnsi" w:hAnsiTheme="minorHAnsi" w:cstheme="minorHAnsi"/>
              </w:rPr>
            </w:pPr>
          </w:p>
          <w:p w14:paraId="0F8F868E" w14:textId="5A4E0EC5" w:rsidR="00A6200D" w:rsidRPr="00B05D16" w:rsidRDefault="00A6200D" w:rsidP="00A8285C">
            <w:pPr>
              <w:rPr>
                <w:rFonts w:asciiTheme="minorHAnsi" w:hAnsiTheme="minorHAnsi" w:cstheme="minorHAnsi"/>
              </w:rPr>
            </w:pPr>
          </w:p>
          <w:p w14:paraId="5090349B" w14:textId="42D82985" w:rsidR="00B70B52" w:rsidRDefault="00B70B52" w:rsidP="00386CB0">
            <w:pPr>
              <w:spacing w:line="276" w:lineRule="auto"/>
              <w:rPr>
                <w:rFonts w:asciiTheme="minorHAnsi" w:hAnsiTheme="minorHAnsi" w:cstheme="minorHAnsi"/>
                <w:b/>
                <w:bCs/>
              </w:rPr>
            </w:pPr>
          </w:p>
          <w:p w14:paraId="0B12A63D" w14:textId="75880E1C" w:rsidR="00B70B52" w:rsidRDefault="00B70B52" w:rsidP="00386CB0">
            <w:pPr>
              <w:spacing w:line="276" w:lineRule="auto"/>
              <w:rPr>
                <w:rFonts w:asciiTheme="minorHAnsi" w:hAnsiTheme="minorHAnsi" w:cstheme="minorHAnsi"/>
                <w:b/>
                <w:bCs/>
              </w:rPr>
            </w:pPr>
          </w:p>
          <w:p w14:paraId="2A7D5546" w14:textId="7F9245AC" w:rsidR="00ED6506" w:rsidRPr="00ED6506" w:rsidRDefault="00ED6506" w:rsidP="00386CB0">
            <w:pPr>
              <w:spacing w:line="276" w:lineRule="auto"/>
              <w:rPr>
                <w:rFonts w:asciiTheme="minorHAnsi" w:hAnsiTheme="minorHAnsi" w:cstheme="minorHAnsi"/>
              </w:rPr>
            </w:pPr>
          </w:p>
        </w:tc>
      </w:tr>
    </w:tbl>
    <w:p w14:paraId="2A7D5548" w14:textId="77777777" w:rsidR="00E66558" w:rsidRPr="00B05D16" w:rsidRDefault="009D71E8">
      <w:pPr>
        <w:pStyle w:val="Heading2"/>
        <w:spacing w:before="600"/>
        <w:rPr>
          <w:rFonts w:asciiTheme="minorHAnsi" w:hAnsiTheme="minorHAnsi" w:cstheme="minorHAnsi"/>
          <w:sz w:val="24"/>
          <w:szCs w:val="24"/>
        </w:rPr>
      </w:pPr>
      <w:r w:rsidRPr="00B05D16">
        <w:rPr>
          <w:rFonts w:asciiTheme="minorHAnsi" w:hAnsiTheme="minorHAnsi" w:cstheme="minorHAnsi"/>
          <w:sz w:val="24"/>
          <w:szCs w:val="24"/>
        </w:rPr>
        <w:lastRenderedPageBreak/>
        <w:t xml:space="preserve">Externally provided </w:t>
      </w:r>
      <w:proofErr w:type="gramStart"/>
      <w:r w:rsidRPr="00B05D16">
        <w:rPr>
          <w:rFonts w:asciiTheme="minorHAnsi" w:hAnsiTheme="minorHAnsi" w:cstheme="minorHAnsi"/>
          <w:sz w:val="24"/>
          <w:szCs w:val="24"/>
        </w:rPr>
        <w:t>programmes</w:t>
      </w:r>
      <w:proofErr w:type="gramEnd"/>
    </w:p>
    <w:p w14:paraId="2A7D5549" w14:textId="77777777" w:rsidR="00E66558" w:rsidRPr="00B05D16" w:rsidRDefault="009D71E8">
      <w:pPr>
        <w:rPr>
          <w:rFonts w:asciiTheme="minorHAnsi" w:hAnsiTheme="minorHAnsi" w:cstheme="minorHAnsi"/>
          <w:i/>
          <w:iCs/>
        </w:rPr>
      </w:pPr>
      <w:r w:rsidRPr="00B05D16">
        <w:rPr>
          <w:rFonts w:asciiTheme="minorHAnsi" w:hAnsiTheme="minorHAnsi" w:cstheme="minorHAnsi"/>
          <w:i/>
          <w:iCs/>
        </w:rPr>
        <w:t xml:space="preserve">Please include the names of any non-DfE programmes that you purchased in the previous academic year. This will help the Department for Education identify which ones are popular in </w:t>
      </w:r>
      <w:proofErr w:type="gramStart"/>
      <w:r w:rsidRPr="00B05D16">
        <w:rPr>
          <w:rFonts w:asciiTheme="minorHAnsi" w:hAnsiTheme="minorHAnsi" w:cstheme="minorHAnsi"/>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rsidRPr="00B05D16"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B05D16" w:rsidRDefault="009D71E8">
            <w:pPr>
              <w:pStyle w:val="TableHeader"/>
              <w:jc w:val="left"/>
              <w:rPr>
                <w:rFonts w:asciiTheme="minorHAnsi" w:hAnsiTheme="minorHAnsi" w:cstheme="minorHAnsi"/>
              </w:rPr>
            </w:pPr>
            <w:r w:rsidRPr="00B05D16">
              <w:rPr>
                <w:rFonts w:asciiTheme="minorHAnsi" w:hAnsiTheme="minorHAnsi" w:cstheme="minorHAnsi"/>
              </w:rPr>
              <w:t>Provider</w:t>
            </w:r>
          </w:p>
        </w:tc>
      </w:tr>
      <w:tr w:rsidR="00F80B4F" w:rsidRPr="00B05D16"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9A3D020" w:rsidR="00F80B4F" w:rsidRPr="00B05D16" w:rsidRDefault="00F80B4F" w:rsidP="00F80B4F">
            <w:pPr>
              <w:pStyle w:val="TableRow"/>
              <w:rPr>
                <w:rFonts w:asciiTheme="minorHAnsi" w:hAnsiTheme="minorHAnsi" w:cstheme="minorHAnsi"/>
              </w:rPr>
            </w:pPr>
            <w:r w:rsidRPr="00B05D16">
              <w:rPr>
                <w:rFonts w:asciiTheme="minorHAnsi" w:hAnsiTheme="minorHAnsi" w:cstheme="minorHAnsi"/>
              </w:rPr>
              <w:t>Computing and DT schemes of work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5815C16" w:rsidR="00F80B4F" w:rsidRPr="00B05D16" w:rsidRDefault="00F80B4F" w:rsidP="00F80B4F">
            <w:pPr>
              <w:pStyle w:val="TableRowCentered"/>
              <w:jc w:val="left"/>
              <w:rPr>
                <w:rFonts w:asciiTheme="minorHAnsi" w:hAnsiTheme="minorHAnsi" w:cstheme="minorHAnsi"/>
                <w:szCs w:val="24"/>
              </w:rPr>
            </w:pPr>
            <w:r w:rsidRPr="00B05D16">
              <w:rPr>
                <w:rFonts w:asciiTheme="minorHAnsi" w:hAnsiTheme="minorHAnsi" w:cstheme="minorHAnsi"/>
                <w:szCs w:val="24"/>
              </w:rPr>
              <w:t>Kapow</w:t>
            </w:r>
          </w:p>
        </w:tc>
      </w:tr>
      <w:tr w:rsidR="00F80B4F" w:rsidRPr="00B05D16"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EB6A3BD" w:rsidR="00F80B4F" w:rsidRPr="00B05D16" w:rsidRDefault="00F80B4F" w:rsidP="00F80B4F">
            <w:pPr>
              <w:pStyle w:val="TableRow"/>
              <w:rPr>
                <w:rFonts w:asciiTheme="minorHAnsi" w:hAnsiTheme="minorHAnsi" w:cstheme="minorHAnsi"/>
              </w:rPr>
            </w:pPr>
            <w:r w:rsidRPr="00B05D16">
              <w:rPr>
                <w:rFonts w:asciiTheme="minorHAnsi" w:hAnsiTheme="minorHAnsi" w:cstheme="minorHAnsi"/>
              </w:rPr>
              <w:t>RE scheme of work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FB46B25" w:rsidR="00F80B4F" w:rsidRPr="00B05D16" w:rsidRDefault="00F80B4F" w:rsidP="00F80B4F">
            <w:pPr>
              <w:pStyle w:val="TableRowCentered"/>
              <w:jc w:val="left"/>
              <w:rPr>
                <w:rFonts w:asciiTheme="minorHAnsi" w:hAnsiTheme="minorHAnsi" w:cstheme="minorHAnsi"/>
                <w:szCs w:val="24"/>
              </w:rPr>
            </w:pPr>
            <w:r w:rsidRPr="00B05D16">
              <w:rPr>
                <w:rFonts w:asciiTheme="minorHAnsi" w:hAnsiTheme="minorHAnsi" w:cstheme="minorHAnsi"/>
                <w:szCs w:val="24"/>
              </w:rPr>
              <w:t xml:space="preserve">Ten </w:t>
            </w:r>
            <w:proofErr w:type="spellStart"/>
            <w:r w:rsidRPr="00B05D16">
              <w:rPr>
                <w:rFonts w:asciiTheme="minorHAnsi" w:hAnsiTheme="minorHAnsi" w:cstheme="minorHAnsi"/>
                <w:szCs w:val="24"/>
              </w:rPr>
              <w:t>Ten</w:t>
            </w:r>
            <w:proofErr w:type="spellEnd"/>
          </w:p>
        </w:tc>
      </w:tr>
      <w:tr w:rsidR="00F80B4F" w:rsidRPr="00B05D16" w14:paraId="3A3CA9F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38C6D" w14:textId="677F29FB" w:rsidR="00F80B4F" w:rsidRPr="00B05D16" w:rsidRDefault="00F80B4F" w:rsidP="00F80B4F">
            <w:pPr>
              <w:pStyle w:val="TableRow"/>
              <w:rPr>
                <w:rFonts w:asciiTheme="minorHAnsi" w:hAnsiTheme="minorHAnsi" w:cstheme="minorHAnsi"/>
              </w:rPr>
            </w:pPr>
            <w:r w:rsidRPr="00B05D16">
              <w:rPr>
                <w:rFonts w:asciiTheme="minorHAnsi" w:hAnsiTheme="minorHAnsi" w:cstheme="minorHAnsi"/>
              </w:rPr>
              <w:t xml:space="preserve">Current affairs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F145B" w14:textId="147A5D39" w:rsidR="00F80B4F" w:rsidRPr="00B05D16" w:rsidRDefault="00F80B4F" w:rsidP="00F80B4F">
            <w:pPr>
              <w:pStyle w:val="TableRowCentered"/>
              <w:jc w:val="left"/>
              <w:rPr>
                <w:rFonts w:asciiTheme="minorHAnsi" w:hAnsiTheme="minorHAnsi" w:cstheme="minorHAnsi"/>
                <w:szCs w:val="24"/>
              </w:rPr>
            </w:pPr>
            <w:r w:rsidRPr="00B05D16">
              <w:rPr>
                <w:rFonts w:asciiTheme="minorHAnsi" w:hAnsiTheme="minorHAnsi" w:cstheme="minorHAnsi"/>
                <w:szCs w:val="24"/>
              </w:rPr>
              <w:t>Picture News</w:t>
            </w:r>
          </w:p>
        </w:tc>
      </w:tr>
      <w:tr w:rsidR="003B5672" w:rsidRPr="00B05D16" w14:paraId="338A337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07D50" w14:textId="2D399F38" w:rsidR="003B5672" w:rsidRPr="00B05D16" w:rsidRDefault="003B5672" w:rsidP="00F80B4F">
            <w:pPr>
              <w:pStyle w:val="TableRow"/>
              <w:rPr>
                <w:rFonts w:asciiTheme="minorHAnsi" w:hAnsiTheme="minorHAnsi" w:cstheme="minorHAnsi"/>
              </w:rPr>
            </w:pPr>
            <w:r w:rsidRPr="00B05D16">
              <w:rPr>
                <w:rFonts w:asciiTheme="minorHAnsi" w:hAnsiTheme="minorHAnsi" w:cstheme="minorHAnsi"/>
              </w:rPr>
              <w:t>Music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2CDF" w14:textId="5778A0B2" w:rsidR="003B5672" w:rsidRPr="00B05D16" w:rsidRDefault="003B5672" w:rsidP="00F80B4F">
            <w:pPr>
              <w:pStyle w:val="TableRowCentered"/>
              <w:jc w:val="left"/>
              <w:rPr>
                <w:rFonts w:asciiTheme="minorHAnsi" w:hAnsiTheme="minorHAnsi" w:cstheme="minorHAnsi"/>
                <w:szCs w:val="24"/>
              </w:rPr>
            </w:pPr>
            <w:r w:rsidRPr="00B05D16">
              <w:rPr>
                <w:rFonts w:asciiTheme="minorHAnsi" w:hAnsiTheme="minorHAnsi" w:cstheme="minorHAnsi"/>
                <w:szCs w:val="24"/>
              </w:rPr>
              <w:t>Charanga</w:t>
            </w:r>
          </w:p>
        </w:tc>
      </w:tr>
      <w:tr w:rsidR="003B5672" w:rsidRPr="00B05D16" w14:paraId="15937A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368" w14:textId="05A4FE19" w:rsidR="003B5672" w:rsidRPr="00B05D16" w:rsidRDefault="00ED6506" w:rsidP="00F80B4F">
            <w:pPr>
              <w:pStyle w:val="TableRow"/>
              <w:rPr>
                <w:rFonts w:asciiTheme="minorHAnsi" w:hAnsiTheme="minorHAnsi" w:cstheme="minorHAnsi"/>
              </w:rPr>
            </w:pPr>
            <w:r>
              <w:rPr>
                <w:rFonts w:asciiTheme="minorHAnsi" w:hAnsiTheme="minorHAnsi" w:cstheme="minorHAnsi"/>
              </w:rPr>
              <w:t>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4770" w14:textId="3B359C03" w:rsidR="003B5672" w:rsidRPr="00B05D16" w:rsidRDefault="00ED6506" w:rsidP="00F80B4F">
            <w:pPr>
              <w:pStyle w:val="TableRowCentered"/>
              <w:jc w:val="left"/>
              <w:rPr>
                <w:rFonts w:asciiTheme="minorHAnsi" w:hAnsiTheme="minorHAnsi" w:cstheme="minorHAnsi"/>
                <w:szCs w:val="24"/>
              </w:rPr>
            </w:pPr>
            <w:r>
              <w:rPr>
                <w:rFonts w:asciiTheme="minorHAnsi" w:hAnsiTheme="minorHAnsi" w:cstheme="minorHAnsi"/>
                <w:szCs w:val="24"/>
              </w:rPr>
              <w:t>White Rose</w:t>
            </w:r>
          </w:p>
        </w:tc>
      </w:tr>
      <w:tr w:rsidR="00630493" w:rsidRPr="00B05D16" w14:paraId="3A8C6F1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34D2" w14:textId="5F8C5C26" w:rsidR="00630493" w:rsidRDefault="00630493" w:rsidP="00F80B4F">
            <w:pPr>
              <w:pStyle w:val="TableRow"/>
              <w:rPr>
                <w:rFonts w:asciiTheme="minorHAnsi" w:hAnsiTheme="minorHAnsi" w:cstheme="minorHAnsi"/>
              </w:rPr>
            </w:pPr>
            <w:r>
              <w:rPr>
                <w:rFonts w:asciiTheme="minorHAnsi" w:hAnsiTheme="minorHAnsi" w:cstheme="minorHAnsi"/>
              </w:rPr>
              <w:t>Science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2E57" w14:textId="1B2265E9" w:rsidR="00630493" w:rsidRDefault="00630493" w:rsidP="00F80B4F">
            <w:pPr>
              <w:pStyle w:val="TableRowCentered"/>
              <w:jc w:val="left"/>
              <w:rPr>
                <w:rFonts w:asciiTheme="minorHAnsi" w:hAnsiTheme="minorHAnsi" w:cstheme="minorHAnsi"/>
                <w:szCs w:val="24"/>
              </w:rPr>
            </w:pPr>
            <w:r>
              <w:rPr>
                <w:rFonts w:asciiTheme="minorHAnsi" w:hAnsiTheme="minorHAnsi" w:cstheme="minorHAnsi"/>
                <w:szCs w:val="24"/>
              </w:rPr>
              <w:t>Developing Experts</w:t>
            </w:r>
          </w:p>
        </w:tc>
      </w:tr>
      <w:tr w:rsidR="00E65398" w:rsidRPr="00B05D16" w14:paraId="08A123A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207C9" w14:textId="65CE9F9E" w:rsidR="00E65398" w:rsidRDefault="00E65398" w:rsidP="00F80B4F">
            <w:pPr>
              <w:pStyle w:val="TableRow"/>
              <w:rPr>
                <w:rFonts w:asciiTheme="minorHAnsi" w:hAnsiTheme="minorHAnsi" w:cstheme="minorHAnsi"/>
              </w:rPr>
            </w:pPr>
            <w:r>
              <w:rPr>
                <w:rFonts w:asciiTheme="minorHAnsi" w:hAnsiTheme="minorHAnsi" w:cstheme="minorHAnsi"/>
              </w:rPr>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17CE5" w14:textId="1FDEBD80" w:rsidR="00E65398" w:rsidRDefault="00E65398" w:rsidP="00F80B4F">
            <w:pPr>
              <w:pStyle w:val="TableRowCentered"/>
              <w:jc w:val="left"/>
              <w:rPr>
                <w:rFonts w:asciiTheme="minorHAnsi" w:hAnsiTheme="minorHAnsi" w:cstheme="minorHAnsi"/>
                <w:szCs w:val="24"/>
              </w:rPr>
            </w:pPr>
            <w:r>
              <w:rPr>
                <w:rFonts w:asciiTheme="minorHAnsi" w:hAnsiTheme="minorHAnsi" w:cstheme="minorHAnsi"/>
                <w:szCs w:val="24"/>
              </w:rPr>
              <w:t>Read, Write, Inc</w:t>
            </w:r>
          </w:p>
        </w:tc>
      </w:tr>
      <w:tr w:rsidR="007A460B" w:rsidRPr="00B05D16" w14:paraId="042C9A8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3E76" w14:textId="33574D2F" w:rsidR="007A460B" w:rsidRDefault="007A460B" w:rsidP="00F80B4F">
            <w:pPr>
              <w:pStyle w:val="TableRow"/>
              <w:rPr>
                <w:rFonts w:asciiTheme="minorHAnsi" w:hAnsiTheme="minorHAnsi" w:cstheme="minorHAnsi"/>
              </w:rPr>
            </w:pPr>
            <w:r>
              <w:rPr>
                <w:rFonts w:asciiTheme="minorHAnsi" w:hAnsiTheme="minorHAnsi" w:cstheme="minorHAnsi"/>
              </w:rPr>
              <w:t>Multiplication facts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6F11C" w14:textId="6A6404BC" w:rsidR="007A460B" w:rsidRDefault="007A460B" w:rsidP="00F80B4F">
            <w:pPr>
              <w:pStyle w:val="TableRowCentered"/>
              <w:jc w:val="left"/>
              <w:rPr>
                <w:rFonts w:asciiTheme="minorHAnsi" w:hAnsiTheme="minorHAnsi" w:cstheme="minorHAnsi"/>
                <w:szCs w:val="24"/>
              </w:rPr>
            </w:pPr>
            <w:r>
              <w:rPr>
                <w:rFonts w:asciiTheme="minorHAnsi" w:hAnsiTheme="minorHAnsi" w:cstheme="minorHAnsi"/>
                <w:szCs w:val="24"/>
              </w:rPr>
              <w:t>Times Tables Rockstars</w:t>
            </w:r>
          </w:p>
        </w:tc>
      </w:tr>
    </w:tbl>
    <w:p w14:paraId="2A7D5554" w14:textId="06C8BD4D" w:rsidR="00E66558" w:rsidRPr="00B05D16" w:rsidRDefault="00E66558" w:rsidP="006573B7">
      <w:pPr>
        <w:pStyle w:val="Heading2"/>
        <w:spacing w:before="600"/>
        <w:rPr>
          <w:rFonts w:asciiTheme="minorHAnsi" w:hAnsiTheme="minorHAnsi" w:cstheme="minorHAnsi"/>
          <w:sz w:val="24"/>
          <w:szCs w:val="24"/>
        </w:rPr>
      </w:pPr>
    </w:p>
    <w:p w14:paraId="2A7D555E" w14:textId="77777777" w:rsidR="00E66558" w:rsidRPr="00B05D16" w:rsidRDefault="00E66558">
      <w:pPr>
        <w:rPr>
          <w:rFonts w:asciiTheme="minorHAnsi" w:hAnsiTheme="minorHAnsi" w:cstheme="minorHAnsi"/>
        </w:rPr>
      </w:pPr>
    </w:p>
    <w:p w14:paraId="2A7D555F" w14:textId="77777777" w:rsidR="00E66558" w:rsidRPr="00B05D16" w:rsidRDefault="00E66558">
      <w:pPr>
        <w:spacing w:after="0" w:line="240" w:lineRule="auto"/>
        <w:rPr>
          <w:rFonts w:asciiTheme="minorHAnsi" w:hAnsiTheme="minorHAnsi" w:cstheme="minorHAnsi"/>
        </w:rPr>
      </w:pPr>
    </w:p>
    <w:p w14:paraId="2A7D5560" w14:textId="77777777" w:rsidR="00E66558" w:rsidRPr="00B05D16" w:rsidRDefault="009D71E8">
      <w:pPr>
        <w:pStyle w:val="Heading1"/>
        <w:rPr>
          <w:rFonts w:asciiTheme="minorHAnsi" w:hAnsiTheme="minorHAnsi" w:cstheme="minorHAnsi"/>
          <w:sz w:val="24"/>
        </w:rPr>
      </w:pPr>
      <w:r w:rsidRPr="00B05D16">
        <w:rPr>
          <w:rFonts w:asciiTheme="minorHAnsi" w:hAnsiTheme="minorHAnsi" w:cstheme="minorHAnsi"/>
          <w:sz w:val="24"/>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B05D16"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Pr="00B05D16" w:rsidRDefault="009D71E8">
            <w:pPr>
              <w:spacing w:before="120" w:after="120"/>
              <w:rPr>
                <w:rFonts w:asciiTheme="minorHAnsi" w:hAnsiTheme="minorHAnsi" w:cstheme="minorHAnsi"/>
                <w:i/>
                <w:iCs/>
              </w:rPr>
            </w:pPr>
            <w:r w:rsidRPr="00B05D16">
              <w:rPr>
                <w:rFonts w:asciiTheme="minorHAnsi" w:hAnsiTheme="minorHAnsi" w:cstheme="minorHAnsi"/>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Pr="00B05D16" w:rsidRDefault="00E66558">
            <w:pPr>
              <w:spacing w:before="120" w:after="120"/>
              <w:rPr>
                <w:rFonts w:asciiTheme="minorHAnsi" w:hAnsiTheme="minorHAnsi" w:cstheme="minorHAnsi"/>
                <w:i/>
                <w:iCs/>
              </w:rPr>
            </w:pPr>
          </w:p>
        </w:tc>
      </w:tr>
      <w:bookmarkEnd w:id="14"/>
      <w:bookmarkEnd w:id="15"/>
      <w:bookmarkEnd w:id="16"/>
    </w:tbl>
    <w:p w14:paraId="2A7D5564" w14:textId="77777777" w:rsidR="00E66558" w:rsidRPr="00B05D16" w:rsidRDefault="00E66558">
      <w:pPr>
        <w:rPr>
          <w:rFonts w:asciiTheme="minorHAnsi" w:hAnsiTheme="minorHAnsi" w:cstheme="minorHAnsi"/>
        </w:rPr>
      </w:pPr>
    </w:p>
    <w:sectPr w:rsidR="00E66558" w:rsidRPr="00B05D16">
      <w:headerReference w:type="default" r:id="rId32"/>
      <w:footerReference w:type="default" r:id="rId3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CF83F" w14:textId="77777777" w:rsidR="00633F2E" w:rsidRDefault="00633F2E">
      <w:pPr>
        <w:spacing w:after="0" w:line="240" w:lineRule="auto"/>
      </w:pPr>
      <w:r>
        <w:separator/>
      </w:r>
    </w:p>
  </w:endnote>
  <w:endnote w:type="continuationSeparator" w:id="0">
    <w:p w14:paraId="48D7DD67" w14:textId="77777777" w:rsidR="00633F2E" w:rsidRDefault="0063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30578D"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BB32A" w14:textId="77777777" w:rsidR="00633F2E" w:rsidRDefault="00633F2E">
      <w:pPr>
        <w:spacing w:after="0" w:line="240" w:lineRule="auto"/>
      </w:pPr>
      <w:r>
        <w:separator/>
      </w:r>
    </w:p>
  </w:footnote>
  <w:footnote w:type="continuationSeparator" w:id="0">
    <w:p w14:paraId="654F1AE8" w14:textId="77777777" w:rsidR="00633F2E" w:rsidRDefault="00633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30578D" w:rsidRDefault="00305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9E7"/>
    <w:multiLevelType w:val="hybridMultilevel"/>
    <w:tmpl w:val="2C0C38A0"/>
    <w:lvl w:ilvl="0" w:tplc="C0309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88B1F21"/>
    <w:multiLevelType w:val="hybridMultilevel"/>
    <w:tmpl w:val="D01C6D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4621DD1"/>
    <w:multiLevelType w:val="hybridMultilevel"/>
    <w:tmpl w:val="2138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90748002">
    <w:abstractNumId w:val="4"/>
  </w:num>
  <w:num w:numId="2" w16cid:durableId="2003046614">
    <w:abstractNumId w:val="2"/>
  </w:num>
  <w:num w:numId="3" w16cid:durableId="675612505">
    <w:abstractNumId w:val="5"/>
  </w:num>
  <w:num w:numId="4" w16cid:durableId="1774589853">
    <w:abstractNumId w:val="7"/>
  </w:num>
  <w:num w:numId="5" w16cid:durableId="754474781">
    <w:abstractNumId w:val="1"/>
  </w:num>
  <w:num w:numId="6" w16cid:durableId="1561088981">
    <w:abstractNumId w:val="8"/>
  </w:num>
  <w:num w:numId="7" w16cid:durableId="171995676">
    <w:abstractNumId w:val="11"/>
  </w:num>
  <w:num w:numId="8" w16cid:durableId="1825077981">
    <w:abstractNumId w:val="16"/>
  </w:num>
  <w:num w:numId="9" w16cid:durableId="1623152159">
    <w:abstractNumId w:val="13"/>
  </w:num>
  <w:num w:numId="10" w16cid:durableId="312297516">
    <w:abstractNumId w:val="12"/>
  </w:num>
  <w:num w:numId="11" w16cid:durableId="1155536725">
    <w:abstractNumId w:val="3"/>
  </w:num>
  <w:num w:numId="12" w16cid:durableId="1412775070">
    <w:abstractNumId w:val="14"/>
  </w:num>
  <w:num w:numId="13" w16cid:durableId="1328943085">
    <w:abstractNumId w:val="10"/>
  </w:num>
  <w:num w:numId="14" w16cid:durableId="2094819211">
    <w:abstractNumId w:val="0"/>
  </w:num>
  <w:num w:numId="15" w16cid:durableId="1185560590">
    <w:abstractNumId w:val="9"/>
  </w:num>
  <w:num w:numId="16" w16cid:durableId="207374970">
    <w:abstractNumId w:val="15"/>
  </w:num>
  <w:num w:numId="17" w16cid:durableId="1109545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5161"/>
    <w:rsid w:val="00011BA7"/>
    <w:rsid w:val="000126A1"/>
    <w:rsid w:val="000137C0"/>
    <w:rsid w:val="0002789B"/>
    <w:rsid w:val="0004571B"/>
    <w:rsid w:val="0005422A"/>
    <w:rsid w:val="00056305"/>
    <w:rsid w:val="00056360"/>
    <w:rsid w:val="00062DCE"/>
    <w:rsid w:val="00066B73"/>
    <w:rsid w:val="000825D5"/>
    <w:rsid w:val="00084EBE"/>
    <w:rsid w:val="000A3EF9"/>
    <w:rsid w:val="000E2265"/>
    <w:rsid w:val="000F7E87"/>
    <w:rsid w:val="00120AB1"/>
    <w:rsid w:val="00121A5E"/>
    <w:rsid w:val="00130D5A"/>
    <w:rsid w:val="00136D11"/>
    <w:rsid w:val="00161C71"/>
    <w:rsid w:val="001979F1"/>
    <w:rsid w:val="001A6224"/>
    <w:rsid w:val="001A7A7F"/>
    <w:rsid w:val="001B3A73"/>
    <w:rsid w:val="001C09BF"/>
    <w:rsid w:val="001C3A0D"/>
    <w:rsid w:val="001C4AA5"/>
    <w:rsid w:val="001E321D"/>
    <w:rsid w:val="001F2CDB"/>
    <w:rsid w:val="001F74ED"/>
    <w:rsid w:val="00203D16"/>
    <w:rsid w:val="00223DD1"/>
    <w:rsid w:val="002243A4"/>
    <w:rsid w:val="00231AD5"/>
    <w:rsid w:val="0023513D"/>
    <w:rsid w:val="0025057D"/>
    <w:rsid w:val="00271837"/>
    <w:rsid w:val="00272E96"/>
    <w:rsid w:val="002739F7"/>
    <w:rsid w:val="002769B2"/>
    <w:rsid w:val="002A6AE9"/>
    <w:rsid w:val="002C2A80"/>
    <w:rsid w:val="002D4665"/>
    <w:rsid w:val="002E6D50"/>
    <w:rsid w:val="002F2F53"/>
    <w:rsid w:val="002F40B6"/>
    <w:rsid w:val="0030578D"/>
    <w:rsid w:val="00313BC8"/>
    <w:rsid w:val="00314C41"/>
    <w:rsid w:val="003316CD"/>
    <w:rsid w:val="003333F3"/>
    <w:rsid w:val="00333402"/>
    <w:rsid w:val="003512D5"/>
    <w:rsid w:val="00356949"/>
    <w:rsid w:val="00373F04"/>
    <w:rsid w:val="00376715"/>
    <w:rsid w:val="00386CB0"/>
    <w:rsid w:val="003A383F"/>
    <w:rsid w:val="003B47BE"/>
    <w:rsid w:val="003B4A1C"/>
    <w:rsid w:val="003B5672"/>
    <w:rsid w:val="003D2C62"/>
    <w:rsid w:val="003E04DC"/>
    <w:rsid w:val="003E524A"/>
    <w:rsid w:val="003E73E1"/>
    <w:rsid w:val="003F330D"/>
    <w:rsid w:val="004044AA"/>
    <w:rsid w:val="0041006A"/>
    <w:rsid w:val="00411DE5"/>
    <w:rsid w:val="00415426"/>
    <w:rsid w:val="0042021B"/>
    <w:rsid w:val="00430F36"/>
    <w:rsid w:val="00432F47"/>
    <w:rsid w:val="004439BD"/>
    <w:rsid w:val="00443CFF"/>
    <w:rsid w:val="00455C93"/>
    <w:rsid w:val="00456D97"/>
    <w:rsid w:val="00464A50"/>
    <w:rsid w:val="004670CA"/>
    <w:rsid w:val="004750A8"/>
    <w:rsid w:val="00475895"/>
    <w:rsid w:val="00475AC1"/>
    <w:rsid w:val="004D5585"/>
    <w:rsid w:val="004D650D"/>
    <w:rsid w:val="004E5BD0"/>
    <w:rsid w:val="004F2C6D"/>
    <w:rsid w:val="005105F9"/>
    <w:rsid w:val="005220BE"/>
    <w:rsid w:val="005364C5"/>
    <w:rsid w:val="00546640"/>
    <w:rsid w:val="0056130B"/>
    <w:rsid w:val="00561459"/>
    <w:rsid w:val="00574F1F"/>
    <w:rsid w:val="00584A07"/>
    <w:rsid w:val="00595584"/>
    <w:rsid w:val="005B3812"/>
    <w:rsid w:val="005C5C4F"/>
    <w:rsid w:val="005F385D"/>
    <w:rsid w:val="00601C96"/>
    <w:rsid w:val="00625921"/>
    <w:rsid w:val="00630493"/>
    <w:rsid w:val="00633F2E"/>
    <w:rsid w:val="00634402"/>
    <w:rsid w:val="00635135"/>
    <w:rsid w:val="006573B7"/>
    <w:rsid w:val="00665D01"/>
    <w:rsid w:val="00674787"/>
    <w:rsid w:val="00676B24"/>
    <w:rsid w:val="00685149"/>
    <w:rsid w:val="006B0B0B"/>
    <w:rsid w:val="006C4980"/>
    <w:rsid w:val="006D222C"/>
    <w:rsid w:val="006D3782"/>
    <w:rsid w:val="006E1113"/>
    <w:rsid w:val="006E4769"/>
    <w:rsid w:val="006E71AB"/>
    <w:rsid w:val="006E7FB1"/>
    <w:rsid w:val="006F456A"/>
    <w:rsid w:val="006F5845"/>
    <w:rsid w:val="007145AB"/>
    <w:rsid w:val="00741B9E"/>
    <w:rsid w:val="00746EA6"/>
    <w:rsid w:val="0075203B"/>
    <w:rsid w:val="00755466"/>
    <w:rsid w:val="007556D2"/>
    <w:rsid w:val="00767558"/>
    <w:rsid w:val="00771D68"/>
    <w:rsid w:val="00782BBE"/>
    <w:rsid w:val="0078489A"/>
    <w:rsid w:val="00785F14"/>
    <w:rsid w:val="007A460B"/>
    <w:rsid w:val="007B36AB"/>
    <w:rsid w:val="007C2F04"/>
    <w:rsid w:val="007D0413"/>
    <w:rsid w:val="007D5E50"/>
    <w:rsid w:val="007F0A9E"/>
    <w:rsid w:val="007F2231"/>
    <w:rsid w:val="007F6F1B"/>
    <w:rsid w:val="007F7E40"/>
    <w:rsid w:val="0082596F"/>
    <w:rsid w:val="008454D5"/>
    <w:rsid w:val="008753F1"/>
    <w:rsid w:val="0088098E"/>
    <w:rsid w:val="00884937"/>
    <w:rsid w:val="00893B66"/>
    <w:rsid w:val="008A3FFF"/>
    <w:rsid w:val="008C0791"/>
    <w:rsid w:val="008D1600"/>
    <w:rsid w:val="008D2969"/>
    <w:rsid w:val="008E683E"/>
    <w:rsid w:val="008F45AC"/>
    <w:rsid w:val="008F5DCD"/>
    <w:rsid w:val="00900724"/>
    <w:rsid w:val="00901CCC"/>
    <w:rsid w:val="00911A51"/>
    <w:rsid w:val="00916396"/>
    <w:rsid w:val="00924FCA"/>
    <w:rsid w:val="00945620"/>
    <w:rsid w:val="00945F66"/>
    <w:rsid w:val="00952037"/>
    <w:rsid w:val="0096049D"/>
    <w:rsid w:val="00970610"/>
    <w:rsid w:val="009803F2"/>
    <w:rsid w:val="00987C74"/>
    <w:rsid w:val="0099633E"/>
    <w:rsid w:val="009A0034"/>
    <w:rsid w:val="009A3AEE"/>
    <w:rsid w:val="009A5C47"/>
    <w:rsid w:val="009B32BB"/>
    <w:rsid w:val="009B727D"/>
    <w:rsid w:val="009C282A"/>
    <w:rsid w:val="009D08DC"/>
    <w:rsid w:val="009D71E8"/>
    <w:rsid w:val="009E1A24"/>
    <w:rsid w:val="00A0305B"/>
    <w:rsid w:val="00A15795"/>
    <w:rsid w:val="00A25756"/>
    <w:rsid w:val="00A31A92"/>
    <w:rsid w:val="00A41D42"/>
    <w:rsid w:val="00A46B40"/>
    <w:rsid w:val="00A60CE2"/>
    <w:rsid w:val="00A6200D"/>
    <w:rsid w:val="00A75C5A"/>
    <w:rsid w:val="00A82602"/>
    <w:rsid w:val="00A8285C"/>
    <w:rsid w:val="00A85106"/>
    <w:rsid w:val="00A85222"/>
    <w:rsid w:val="00A866CF"/>
    <w:rsid w:val="00A9738D"/>
    <w:rsid w:val="00AA4201"/>
    <w:rsid w:val="00AB090E"/>
    <w:rsid w:val="00AB1DA6"/>
    <w:rsid w:val="00AD0EA4"/>
    <w:rsid w:val="00AD4FA8"/>
    <w:rsid w:val="00AD7E95"/>
    <w:rsid w:val="00AF0744"/>
    <w:rsid w:val="00B02769"/>
    <w:rsid w:val="00B04C77"/>
    <w:rsid w:val="00B05D16"/>
    <w:rsid w:val="00B16CE5"/>
    <w:rsid w:val="00B16D66"/>
    <w:rsid w:val="00B224A5"/>
    <w:rsid w:val="00B22BE5"/>
    <w:rsid w:val="00B33F79"/>
    <w:rsid w:val="00B43888"/>
    <w:rsid w:val="00B70B52"/>
    <w:rsid w:val="00B824F4"/>
    <w:rsid w:val="00B90B7B"/>
    <w:rsid w:val="00BA3044"/>
    <w:rsid w:val="00BE512E"/>
    <w:rsid w:val="00BF7AE0"/>
    <w:rsid w:val="00C017A5"/>
    <w:rsid w:val="00C30446"/>
    <w:rsid w:val="00C3382E"/>
    <w:rsid w:val="00C525EA"/>
    <w:rsid w:val="00C75DDE"/>
    <w:rsid w:val="00C76266"/>
    <w:rsid w:val="00CA67D5"/>
    <w:rsid w:val="00CD2D2B"/>
    <w:rsid w:val="00CD43BD"/>
    <w:rsid w:val="00CE661D"/>
    <w:rsid w:val="00CE765F"/>
    <w:rsid w:val="00CF4763"/>
    <w:rsid w:val="00CF7944"/>
    <w:rsid w:val="00D015C2"/>
    <w:rsid w:val="00D13198"/>
    <w:rsid w:val="00D2363A"/>
    <w:rsid w:val="00D251F1"/>
    <w:rsid w:val="00D33FE5"/>
    <w:rsid w:val="00D358F6"/>
    <w:rsid w:val="00D410FF"/>
    <w:rsid w:val="00D54733"/>
    <w:rsid w:val="00D70E94"/>
    <w:rsid w:val="00D8394D"/>
    <w:rsid w:val="00DA0E5D"/>
    <w:rsid w:val="00DA5327"/>
    <w:rsid w:val="00DA6D53"/>
    <w:rsid w:val="00DB0F50"/>
    <w:rsid w:val="00DB449E"/>
    <w:rsid w:val="00DB6AE3"/>
    <w:rsid w:val="00DC451C"/>
    <w:rsid w:val="00DC4E2F"/>
    <w:rsid w:val="00DC71E7"/>
    <w:rsid w:val="00DD079D"/>
    <w:rsid w:val="00DE3F87"/>
    <w:rsid w:val="00DF13E3"/>
    <w:rsid w:val="00DF4F04"/>
    <w:rsid w:val="00E0452F"/>
    <w:rsid w:val="00E07419"/>
    <w:rsid w:val="00E12EB6"/>
    <w:rsid w:val="00E40345"/>
    <w:rsid w:val="00E41959"/>
    <w:rsid w:val="00E55DF4"/>
    <w:rsid w:val="00E65398"/>
    <w:rsid w:val="00E66558"/>
    <w:rsid w:val="00E90129"/>
    <w:rsid w:val="00E96E1F"/>
    <w:rsid w:val="00EA1935"/>
    <w:rsid w:val="00ED1411"/>
    <w:rsid w:val="00ED6506"/>
    <w:rsid w:val="00ED7EE9"/>
    <w:rsid w:val="00F00AB1"/>
    <w:rsid w:val="00F06FAB"/>
    <w:rsid w:val="00F11AFC"/>
    <w:rsid w:val="00F20306"/>
    <w:rsid w:val="00F24E0F"/>
    <w:rsid w:val="00F42998"/>
    <w:rsid w:val="00F466F3"/>
    <w:rsid w:val="00F475A5"/>
    <w:rsid w:val="00F62A57"/>
    <w:rsid w:val="00F7290A"/>
    <w:rsid w:val="00F80B4F"/>
    <w:rsid w:val="00F95C76"/>
    <w:rsid w:val="00FA31D8"/>
    <w:rsid w:val="00FB6CE6"/>
    <w:rsid w:val="00FB7430"/>
    <w:rsid w:val="00FC276C"/>
    <w:rsid w:val="00FD7558"/>
    <w:rsid w:val="00FE68AD"/>
    <w:rsid w:val="00FF6257"/>
    <w:rsid w:val="00FF7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79"/>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5B3812"/>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5B3812"/>
    <w:rPr>
      <w:b/>
      <w:bCs/>
    </w:rPr>
  </w:style>
  <w:style w:type="paragraph" w:customStyle="1" w:styleId="sqsrte-large">
    <w:name w:val="sqsrte-large"/>
    <w:basedOn w:val="Normal"/>
    <w:rsid w:val="00E96E1F"/>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59"/>
    <w:rsid w:val="00574F1F"/>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3644">
      <w:bodyDiv w:val="1"/>
      <w:marLeft w:val="0"/>
      <w:marRight w:val="0"/>
      <w:marTop w:val="0"/>
      <w:marBottom w:val="0"/>
      <w:divBdr>
        <w:top w:val="none" w:sz="0" w:space="0" w:color="auto"/>
        <w:left w:val="none" w:sz="0" w:space="0" w:color="auto"/>
        <w:bottom w:val="none" w:sz="0" w:space="0" w:color="auto"/>
        <w:right w:val="none" w:sz="0" w:space="0" w:color="auto"/>
      </w:divBdr>
    </w:div>
    <w:div w:id="229197020">
      <w:bodyDiv w:val="1"/>
      <w:marLeft w:val="0"/>
      <w:marRight w:val="0"/>
      <w:marTop w:val="0"/>
      <w:marBottom w:val="0"/>
      <w:divBdr>
        <w:top w:val="none" w:sz="0" w:space="0" w:color="auto"/>
        <w:left w:val="none" w:sz="0" w:space="0" w:color="auto"/>
        <w:bottom w:val="none" w:sz="0" w:space="0" w:color="auto"/>
        <w:right w:val="none" w:sz="0" w:space="0" w:color="auto"/>
      </w:divBdr>
    </w:div>
    <w:div w:id="431823776">
      <w:bodyDiv w:val="1"/>
      <w:marLeft w:val="0"/>
      <w:marRight w:val="0"/>
      <w:marTop w:val="0"/>
      <w:marBottom w:val="0"/>
      <w:divBdr>
        <w:top w:val="none" w:sz="0" w:space="0" w:color="auto"/>
        <w:left w:val="none" w:sz="0" w:space="0" w:color="auto"/>
        <w:bottom w:val="none" w:sz="0" w:space="0" w:color="auto"/>
        <w:right w:val="none" w:sz="0" w:space="0" w:color="auto"/>
      </w:divBdr>
    </w:div>
    <w:div w:id="1185747301">
      <w:bodyDiv w:val="1"/>
      <w:marLeft w:val="0"/>
      <w:marRight w:val="0"/>
      <w:marTop w:val="0"/>
      <w:marBottom w:val="0"/>
      <w:divBdr>
        <w:top w:val="none" w:sz="0" w:space="0" w:color="auto"/>
        <w:left w:val="none" w:sz="0" w:space="0" w:color="auto"/>
        <w:bottom w:val="none" w:sz="0" w:space="0" w:color="auto"/>
        <w:right w:val="none" w:sz="0" w:space="0" w:color="auto"/>
      </w:divBdr>
    </w:div>
    <w:div w:id="1260679370">
      <w:bodyDiv w:val="1"/>
      <w:marLeft w:val="0"/>
      <w:marRight w:val="0"/>
      <w:marTop w:val="0"/>
      <w:marBottom w:val="0"/>
      <w:divBdr>
        <w:top w:val="none" w:sz="0" w:space="0" w:color="auto"/>
        <w:left w:val="none" w:sz="0" w:space="0" w:color="auto"/>
        <w:bottom w:val="none" w:sz="0" w:space="0" w:color="auto"/>
        <w:right w:val="none" w:sz="0" w:space="0" w:color="auto"/>
      </w:divBdr>
    </w:div>
    <w:div w:id="1459757379">
      <w:bodyDiv w:val="1"/>
      <w:marLeft w:val="0"/>
      <w:marRight w:val="0"/>
      <w:marTop w:val="0"/>
      <w:marBottom w:val="0"/>
      <w:divBdr>
        <w:top w:val="none" w:sz="0" w:space="0" w:color="auto"/>
        <w:left w:val="none" w:sz="0" w:space="0" w:color="auto"/>
        <w:bottom w:val="none" w:sz="0" w:space="0" w:color="auto"/>
        <w:right w:val="none" w:sz="0" w:space="0" w:color="auto"/>
      </w:divBdr>
    </w:div>
    <w:div w:id="1593514731">
      <w:bodyDiv w:val="1"/>
      <w:marLeft w:val="0"/>
      <w:marRight w:val="0"/>
      <w:marTop w:val="0"/>
      <w:marBottom w:val="0"/>
      <w:divBdr>
        <w:top w:val="none" w:sz="0" w:space="0" w:color="auto"/>
        <w:left w:val="none" w:sz="0" w:space="0" w:color="auto"/>
        <w:bottom w:val="none" w:sz="0" w:space="0" w:color="auto"/>
        <w:right w:val="none" w:sz="0" w:space="0" w:color="auto"/>
      </w:divBdr>
    </w:div>
    <w:div w:id="1753774207">
      <w:bodyDiv w:val="1"/>
      <w:marLeft w:val="0"/>
      <w:marRight w:val="0"/>
      <w:marTop w:val="0"/>
      <w:marBottom w:val="0"/>
      <w:divBdr>
        <w:top w:val="none" w:sz="0" w:space="0" w:color="auto"/>
        <w:left w:val="none" w:sz="0" w:space="0" w:color="auto"/>
        <w:bottom w:val="none" w:sz="0" w:space="0" w:color="auto"/>
        <w:right w:val="none" w:sz="0" w:space="0" w:color="auto"/>
      </w:divBdr>
    </w:div>
    <w:div w:id="210976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public/files/Publications/Behaviour/EEF_Improving_behaviour_in_schools_Report.pdf" TargetMode="External"/><Relationship Id="rId18" Type="http://schemas.openxmlformats.org/officeDocument/2006/relationships/hyperlink" Target="https://educationendowmentfoundation.org.uk/education-evidence/guidance-reports/teaching-assistants" TargetMode="External"/><Relationship Id="rId26" Type="http://schemas.openxmlformats.org/officeDocument/2006/relationships/hyperlink" Target="https://educationendowmentfoundation.org.uk/support-for-schools/school-improvement-planning/3-wider-strategies.%20"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mastery-learning" TargetMode="External"/><Relationship Id="rId34" Type="http://schemas.openxmlformats.org/officeDocument/2006/relationships/fontTable" Target="fontTable.xml"/><Relationship Id="rId7" Type="http://schemas.openxmlformats.org/officeDocument/2006/relationships/hyperlink" Target="https://educationendowmentfoundation.org.uk/public/files/Diagnostic_Assessment_Tool.pdf" TargetMode="External"/><Relationship Id="rId12" Type="http://schemas.openxmlformats.org/officeDocument/2006/relationships/hyperlink" Target="https://www.eif.org.uk/report/adverse-childhood-experiences-what-we-know-what-we-dont-know-and-what-should-happen-next" TargetMode="External"/><Relationship Id="rId17" Type="http://schemas.openxmlformats.org/officeDocument/2006/relationships/hyperlink" Target="https://www.gov.uk/government/publications/research-review-series-mathematics/research-review-series-mathematics" TargetMode="External"/><Relationship Id="rId25" Type="http://schemas.openxmlformats.org/officeDocument/2006/relationships/hyperlink" Target="https://www.gov.uk/government/publications/school-attendance/framework-for-securing-full-attendance-actions-for-schools-and-local-authoritie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mastery-learning" TargetMode="External"/><Relationship Id="rId20" Type="http://schemas.openxmlformats.org/officeDocument/2006/relationships/hyperlink" Target="https://assets.publishing.service.gov.uk/government/uploads/system/uploads/attachment_data/file/1017683/Maths_guidance_KS_1_and_2.pdf" TargetMode="External"/><Relationship Id="rId29" Type="http://schemas.openxmlformats.org/officeDocument/2006/relationships/hyperlink" Target="https://educationendowmentfoundation.org.uk/education-evidence/teaching-learning-toolkit/behaviour-interven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SEL/EEF_Social_and_Emotional_Learning.pdf" TargetMode="External"/><Relationship Id="rId24" Type="http://schemas.openxmlformats.org/officeDocument/2006/relationships/hyperlink" Target="https://educationendowmentfoundation.org.uk/projects-and-evaluation/projects/helping-handwriting-shine"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1017683/Maths_guidance_KS_1_and_2.pdf" TargetMode="External"/><Relationship Id="rId23" Type="http://schemas.openxmlformats.org/officeDocument/2006/relationships/hyperlink" Target="https://assets.publishing.service.gov.uk/government/uploads/system/uploads/attachment_data/file/183399/DFE-RR238.pdf" TargetMode="External"/><Relationship Id="rId28" Type="http://schemas.openxmlformats.org/officeDocument/2006/relationships/hyperlink" Target="https://www.gov.uk/government/publications/school-attendance/framework-for-securing-full-attendance-actions-for-schools-and-local-authorities" TargetMode="External"/><Relationship Id="rId10" Type="http://schemas.openxmlformats.org/officeDocument/2006/relationships/hyperlink" Target="https://educationendowmentfoundation.org.uk/education-evidence/guidance-reports/literacy-ks-1" TargetMode="External"/><Relationship Id="rId19" Type="http://schemas.openxmlformats.org/officeDocument/2006/relationships/hyperlink" Target="https://educationendowmentfoundation.org.uk/evidence-summaries/teaching-learning-toolkit/phonics/" TargetMode="External"/><Relationship Id="rId31" Type="http://schemas.openxmlformats.org/officeDocument/2006/relationships/hyperlink" Target="https://educationendowmentfoundation.org.uk/education-evidence/guidance-reports/supporting-parent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www.educationdesty.com/desty-pilot" TargetMode="External"/><Relationship Id="rId22" Type="http://schemas.openxmlformats.org/officeDocument/2006/relationships/hyperlink" Target="https://www.gov.uk/government/publications/research-review-series-mathematics/research-review-series-mathematics" TargetMode="External"/><Relationship Id="rId27" Type="http://schemas.openxmlformats.org/officeDocument/2006/relationships/hyperlink" Target="https://www.centreforsocialjustice.org.uk/wp-content/uploads/2021/06/Cant_Catch_Up_FULL-REPORT.pdf" TargetMode="External"/><Relationship Id="rId30" Type="http://schemas.openxmlformats.org/officeDocument/2006/relationships/hyperlink" Target="https://www.educationdesty.com/desty-island" TargetMode="External"/><Relationship Id="rId35" Type="http://schemas.openxmlformats.org/officeDocument/2006/relationships/theme" Target="theme/theme1.xml"/><Relationship Id="rId8" Type="http://schemas.openxmlformats.org/officeDocument/2006/relationships/hyperlink" Target="https://assets.publishing.service.gov.uk/government/uploads/system/uploads/attachment_data/file/1000986/Reading_framework_Teaching_the_foundations_of_literacy_-_July-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Mrs K Grange</cp:lastModifiedBy>
  <cp:revision>2</cp:revision>
  <cp:lastPrinted>2023-09-11T13:41:00Z</cp:lastPrinted>
  <dcterms:created xsi:type="dcterms:W3CDTF">2024-09-08T16:17:00Z</dcterms:created>
  <dcterms:modified xsi:type="dcterms:W3CDTF">2024-09-08T16:17:00Z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SIP_Label_d0763fa9-82a6-4115-93ed-9290710752ce_Enabled">
    <vt:lpwstr>true</vt:lpwstr>
  </property>
  <property fmtid="{D5CDD505-2E9C-101B-9397-08002B2CF9AE}" pid="14" name="MSIP_Label_d0763fa9-82a6-4115-93ed-9290710752ce_SetDate">
    <vt:lpwstr>2024-07-14T15:46:41Z</vt:lpwstr>
  </property>
  <property fmtid="{D5CDD505-2E9C-101B-9397-08002B2CF9AE}" pid="15" name="MSIP_Label_d0763fa9-82a6-4115-93ed-9290710752ce_Method">
    <vt:lpwstr>Standard</vt:lpwstr>
  </property>
  <property fmtid="{D5CDD505-2E9C-101B-9397-08002B2CF9AE}" pid="16" name="MSIP_Label_d0763fa9-82a6-4115-93ed-9290710752ce_Name">
    <vt:lpwstr>defa4170-0d19-0005-0004-bc88714345d2</vt:lpwstr>
  </property>
  <property fmtid="{D5CDD505-2E9C-101B-9397-08002B2CF9AE}" pid="17" name="MSIP_Label_d0763fa9-82a6-4115-93ed-9290710752ce_SiteId">
    <vt:lpwstr>83a6179b-0291-48f4-87d7-72bd7038a108</vt:lpwstr>
  </property>
  <property fmtid="{D5CDD505-2E9C-101B-9397-08002B2CF9AE}" pid="18" name="MSIP_Label_d0763fa9-82a6-4115-93ed-9290710752ce_ActionId">
    <vt:lpwstr>bbcc542a-201a-4970-814e-05a9824e8a0e</vt:lpwstr>
  </property>
  <property fmtid="{D5CDD505-2E9C-101B-9397-08002B2CF9AE}" pid="19" name="MSIP_Label_d0763fa9-82a6-4115-93ed-9290710752ce_ContentBits">
    <vt:lpwstr>0</vt:lpwstr>
  </property>
</Properties>
</file>